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3FE1C" w14:textId="76A8FFC4" w:rsidR="00E55E82" w:rsidRPr="00C67ABE" w:rsidRDefault="00E55E82" w:rsidP="00E55E82">
      <w:pPr>
        <w:pStyle w:val="ListParagraph"/>
        <w:ind w:left="0"/>
        <w:jc w:val="right"/>
        <w:rPr>
          <w:color w:val="000000" w:themeColor="text1"/>
        </w:rPr>
      </w:pPr>
      <w:r w:rsidRPr="00C67ABE">
        <w:rPr>
          <w:b/>
          <w:noProof/>
          <w:color w:val="000000" w:themeColor="text1"/>
        </w:rPr>
        <w:drawing>
          <wp:anchor distT="0" distB="0" distL="0" distR="0" simplePos="0" relativeHeight="251660288" behindDoc="1" locked="0" layoutInCell="1" allowOverlap="1" wp14:anchorId="1C14CDEB" wp14:editId="652C75AE">
            <wp:simplePos x="0" y="0"/>
            <wp:positionH relativeFrom="column">
              <wp:posOffset>0</wp:posOffset>
            </wp:positionH>
            <wp:positionV relativeFrom="paragraph">
              <wp:posOffset>0</wp:posOffset>
            </wp:positionV>
            <wp:extent cx="542925" cy="428625"/>
            <wp:effectExtent l="19050" t="0" r="9525" b="0"/>
            <wp:wrapNone/>
            <wp:docPr id="957655007" name="Picture 3"/>
            <wp:cNvGraphicFramePr/>
            <a:graphic xmlns:a="http://schemas.openxmlformats.org/drawingml/2006/main">
              <a:graphicData uri="http://schemas.openxmlformats.org/drawingml/2006/picture">
                <pic:pic xmlns:pic="http://schemas.openxmlformats.org/drawingml/2006/picture">
                  <pic:nvPicPr>
                    <pic:cNvPr id="957655007" name="Picture 3"/>
                    <pic:cNvPicPr/>
                  </pic:nvPicPr>
                  <pic:blipFill>
                    <a:blip r:embed="rId7" cstate="print">
                      <a:extLst>
                        <a:ext uri="{28A0092B-C50C-407E-A947-70E740481C1C}">
                          <a14:useLocalDpi xmlns:a14="http://schemas.microsoft.com/office/drawing/2010/main" val="0"/>
                        </a:ext>
                      </a:extLst>
                    </a:blip>
                    <a:srcRect l="10915" t="12281" r="2247" b="4873"/>
                    <a:stretch>
                      <a:fillRect/>
                    </a:stretch>
                  </pic:blipFill>
                  <pic:spPr>
                    <a:xfrm>
                      <a:off x="0" y="0"/>
                      <a:ext cx="542925" cy="428625"/>
                    </a:xfrm>
                    <a:prstGeom prst="rect">
                      <a:avLst/>
                    </a:prstGeom>
                  </pic:spPr>
                </pic:pic>
              </a:graphicData>
            </a:graphic>
          </wp:anchor>
        </w:drawing>
      </w:r>
      <w:r w:rsidRPr="00C67ABE">
        <w:rPr>
          <w:b/>
          <w:color w:val="000000" w:themeColor="text1"/>
        </w:rPr>
        <w:t>DOI:</w:t>
      </w:r>
      <w:r w:rsidR="00BE0F83" w:rsidRPr="00BE0F83">
        <w:t xml:space="preserve"> </w:t>
      </w:r>
      <w:hyperlink r:id="rId8" w:history="1">
        <w:r w:rsidR="00D25D76" w:rsidRPr="00B10E47">
          <w:rPr>
            <w:rStyle w:val="Hyperlink"/>
            <w:sz w:val="21"/>
            <w:szCs w:val="21"/>
            <w:highlight w:val="white"/>
          </w:rPr>
          <w:t>https://dx.doi.org/10.4314/gjpas.v32i1.</w:t>
        </w:r>
        <w:r w:rsidR="00D25D76" w:rsidRPr="00B10E47">
          <w:rPr>
            <w:rStyle w:val="Hyperlink"/>
            <w:sz w:val="21"/>
            <w:szCs w:val="21"/>
          </w:rPr>
          <w:t>2</w:t>
        </w:r>
      </w:hyperlink>
      <w:r>
        <w:rPr>
          <w:b/>
          <w:color w:val="000000" w:themeColor="text1"/>
        </w:rPr>
        <w:t xml:space="preserve"> </w:t>
      </w:r>
    </w:p>
    <w:p w14:paraId="3B0822CF" w14:textId="77777777" w:rsidR="00E55E82" w:rsidRPr="00C67ABE" w:rsidRDefault="00E55E82" w:rsidP="00E55E82">
      <w:pPr>
        <w:pStyle w:val="ListParagraph"/>
        <w:ind w:left="0"/>
        <w:jc w:val="right"/>
        <w:rPr>
          <w:color w:val="000000" w:themeColor="text1"/>
        </w:rPr>
      </w:pPr>
      <w:r>
        <w:rPr>
          <w:b/>
          <w:noProof/>
          <w:color w:val="000000" w:themeColor="text1"/>
        </w:rPr>
        <mc:AlternateContent>
          <mc:Choice Requires="wps">
            <w:drawing>
              <wp:anchor distT="0" distB="0" distL="0" distR="0" simplePos="0" relativeHeight="251659264" behindDoc="0" locked="0" layoutInCell="1" allowOverlap="1" wp14:anchorId="75AB6EB9" wp14:editId="2C55419D">
                <wp:simplePos x="0" y="0"/>
                <wp:positionH relativeFrom="column">
                  <wp:posOffset>5935345</wp:posOffset>
                </wp:positionH>
                <wp:positionV relativeFrom="paragraph">
                  <wp:posOffset>49530</wp:posOffset>
                </wp:positionV>
                <wp:extent cx="1000125" cy="428625"/>
                <wp:effectExtent l="0" t="0" r="0" b="9525"/>
                <wp:wrapNone/>
                <wp:docPr id="1932147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28625"/>
                        </a:xfrm>
                        <a:prstGeom prst="rect">
                          <a:avLst/>
                        </a:prstGeom>
                        <a:noFill/>
                        <a:ln>
                          <a:noFill/>
                        </a:ln>
                      </wps:spPr>
                      <wps:txbx>
                        <w:txbxContent>
                          <w:p w14:paraId="44C05AFA" w14:textId="6C9444E9" w:rsidR="00E55E82" w:rsidRDefault="009D6872" w:rsidP="00E55E82">
                            <w:pPr>
                              <w:rPr>
                                <w:rFonts w:ascii="Arial Black" w:hAnsi="Arial Black"/>
                                <w:b/>
                                <w:sz w:val="32"/>
                                <w:szCs w:val="32"/>
                              </w:rPr>
                            </w:pPr>
                            <w:r>
                              <w:rPr>
                                <w:rFonts w:ascii="Arial Black" w:hAnsi="Arial Black"/>
                                <w:b/>
                                <w:sz w:val="32"/>
                                <w:szCs w:val="32"/>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B6EB9" id="_x0000_t202" coordsize="21600,21600" o:spt="202" path="m,l,21600r21600,l21600,xe">
                <v:stroke joinstyle="miter"/>
                <v:path gradientshapeok="t" o:connecttype="rect"/>
              </v:shapetype>
              <v:shape id="Text Box 3" o:spid="_x0000_s1026" type="#_x0000_t202" style="position:absolute;left:0;text-align:left;margin-left:467.35pt;margin-top:3.9pt;width:78.75pt;height:33.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kY3gEAAKEDAAAOAAAAZHJzL2Uyb0RvYy54bWysU9tu1DAQfUfiHyy/s7loW0q02aq0KkIq&#10;FKnwAY5jJxaJx4y9myxfz9jZbhd4Q7xYY8/kzJwzJ5vreRzYXqE3YGterHLOlJXQGtvV/NvX+zdX&#10;nPkgbCsGsKrmB+X59fb1q83kKlVCD0OrkBGI9dXkat6H4Kos87JXo/ArcMpSUgOOItAVu6xFMRH6&#10;OGRlnl9mE2DrEKTynl7vliTfJnytlQyPWnsV2FBzmi2kE9PZxDPbbkTVoXC9kccxxD9MMQpjqekJ&#10;6k4EwXZo/oIajUTwoMNKwpiB1kaqxIHYFPkfbJ564VTiQuJ4d5LJ/z9Y+Xn/5L4gC/N7mGmBiYR3&#10;DyC/e2bhthe2UzeIMPVKtNS4iJJlk/PV8dMota98BGmmT9DSksUuQAKaNY5RFeLJCJ0WcDiJrubA&#10;ZGyZ53lRXnAmKbcury4pji1E9fy1Qx8+KBhZDGqOtNSELvYPPiylzyWxmYV7MwxpsYP97YEw40ua&#10;Pg68jB7mZqbqyKKB9kA8EBafkK8p6AF/cjaRR2ruf+wEKs6Gj5a0eFes19FU6bK+eFvSBc8zzXlG&#10;WElQNQ+cLeFtWIy4c2i6njot6lu4If20SdRepjrOTT5I4hw9G412fk9VL3/W9hcAAAD//wMAUEsD&#10;BBQABgAIAAAAIQDYJEj53QAAAAkBAAAPAAAAZHJzL2Rvd25yZXYueG1sTI/BTsMwEETvSP0Ha5G4&#10;UZu0pU0ap0IgriAKVOrNjbdJ1HgdxW4T/p7tCY47M5p9k29G14oL9qHxpOFhqkAgld42VGn4+ny9&#10;X4EI0ZA1rSfU8IMBNsXkJjeZ9QN94GUbK8ElFDKjoY6xy6QMZY3OhKnvkNg7+t6ZyGdfSdubgctd&#10;KxOlHqUzDfGH2nT4XGN52p6dhu+34343V+/Vi1t0gx+VJJdKre9ux6c1iIhj/AvDFZ/RoWCmgz+T&#10;DaLVkM7mS45qWPKCq6/SJAFxYGExA1nk8v+C4hcAAP//AwBQSwECLQAUAAYACAAAACEAtoM4kv4A&#10;AADhAQAAEwAAAAAAAAAAAAAAAAAAAAAAW0NvbnRlbnRfVHlwZXNdLnhtbFBLAQItABQABgAIAAAA&#10;IQA4/SH/1gAAAJQBAAALAAAAAAAAAAAAAAAAAC8BAABfcmVscy8ucmVsc1BLAQItABQABgAIAAAA&#10;IQAKhbkY3gEAAKEDAAAOAAAAAAAAAAAAAAAAAC4CAABkcnMvZTJvRG9jLnhtbFBLAQItABQABgAI&#10;AAAAIQDYJEj53QAAAAkBAAAPAAAAAAAAAAAAAAAAADgEAABkcnMvZG93bnJldi54bWxQSwUGAAAA&#10;AAQABADzAAAAQgUAAAAA&#10;" filled="f" stroked="f">
                <v:textbox>
                  <w:txbxContent>
                    <w:p w14:paraId="44C05AFA" w14:textId="6C9444E9" w:rsidR="00E55E82" w:rsidRDefault="009D6872" w:rsidP="00E55E82">
                      <w:pPr>
                        <w:rPr>
                          <w:rFonts w:ascii="Arial Black" w:hAnsi="Arial Black"/>
                          <w:b/>
                          <w:sz w:val="32"/>
                          <w:szCs w:val="32"/>
                        </w:rPr>
                      </w:pPr>
                      <w:r>
                        <w:rPr>
                          <w:rFonts w:ascii="Arial Black" w:hAnsi="Arial Black"/>
                          <w:b/>
                          <w:sz w:val="32"/>
                          <w:szCs w:val="32"/>
                        </w:rPr>
                        <w:t>11</w:t>
                      </w:r>
                    </w:p>
                  </w:txbxContent>
                </v:textbox>
              </v:shape>
            </w:pict>
          </mc:Fallback>
        </mc:AlternateContent>
      </w:r>
    </w:p>
    <w:p w14:paraId="422C203D" w14:textId="7C95A4F5" w:rsidR="00E55E82" w:rsidRPr="00C67ABE" w:rsidRDefault="00E55E82" w:rsidP="00E55E82">
      <w:pPr>
        <w:pStyle w:val="ListParagraph"/>
        <w:ind w:left="0"/>
        <w:jc w:val="center"/>
        <w:rPr>
          <w:b/>
          <w:caps/>
          <w:color w:val="000000" w:themeColor="text1"/>
          <w:sz w:val="16"/>
          <w:szCs w:val="16"/>
        </w:rPr>
      </w:pPr>
      <w:r w:rsidRPr="00C67ABE">
        <w:rPr>
          <w:b/>
          <w:caps/>
          <w:color w:val="000000" w:themeColor="text1"/>
          <w:sz w:val="16"/>
          <w:szCs w:val="16"/>
        </w:rPr>
        <w:t>global journal OF PURE AND APPLIED SCIENCES VOL. 3</w:t>
      </w:r>
      <w:r>
        <w:rPr>
          <w:b/>
          <w:caps/>
          <w:color w:val="000000" w:themeColor="text1"/>
          <w:sz w:val="16"/>
          <w:szCs w:val="16"/>
        </w:rPr>
        <w:t>2</w:t>
      </w:r>
      <w:r w:rsidRPr="00C67ABE">
        <w:rPr>
          <w:b/>
          <w:caps/>
          <w:color w:val="000000" w:themeColor="text1"/>
          <w:sz w:val="16"/>
          <w:szCs w:val="16"/>
        </w:rPr>
        <w:t>, 202</w:t>
      </w:r>
      <w:r>
        <w:rPr>
          <w:b/>
          <w:caps/>
          <w:color w:val="000000" w:themeColor="text1"/>
          <w:sz w:val="16"/>
          <w:szCs w:val="16"/>
        </w:rPr>
        <w:t>6</w:t>
      </w:r>
      <w:r w:rsidRPr="00C67ABE">
        <w:rPr>
          <w:b/>
          <w:caps/>
          <w:color w:val="000000" w:themeColor="text1"/>
          <w:sz w:val="16"/>
          <w:szCs w:val="16"/>
        </w:rPr>
        <w:t>:</w:t>
      </w:r>
      <w:r>
        <w:rPr>
          <w:b/>
          <w:caps/>
          <w:color w:val="000000" w:themeColor="text1"/>
          <w:sz w:val="16"/>
          <w:szCs w:val="16"/>
        </w:rPr>
        <w:t xml:space="preserve"> </w:t>
      </w:r>
      <w:r w:rsidR="009D6872">
        <w:rPr>
          <w:b/>
          <w:caps/>
          <w:color w:val="000000" w:themeColor="text1"/>
          <w:sz w:val="16"/>
          <w:szCs w:val="16"/>
        </w:rPr>
        <w:t>11</w:t>
      </w:r>
      <w:r>
        <w:rPr>
          <w:b/>
          <w:caps/>
          <w:color w:val="000000" w:themeColor="text1"/>
          <w:sz w:val="16"/>
          <w:szCs w:val="16"/>
        </w:rPr>
        <w:t>-</w:t>
      </w:r>
      <w:r w:rsidR="009D6872">
        <w:rPr>
          <w:b/>
          <w:caps/>
          <w:color w:val="000000" w:themeColor="text1"/>
          <w:sz w:val="16"/>
          <w:szCs w:val="16"/>
        </w:rPr>
        <w:t>21</w:t>
      </w:r>
    </w:p>
    <w:p w14:paraId="31DD911D" w14:textId="77777777" w:rsidR="00E55E82" w:rsidRPr="00C67ABE" w:rsidRDefault="00E55E82" w:rsidP="00E55E82">
      <w:pPr>
        <w:jc w:val="center"/>
        <w:rPr>
          <w:b/>
          <w:bCs/>
          <w:color w:val="000000" w:themeColor="text1"/>
        </w:rPr>
      </w:pPr>
      <w:r w:rsidRPr="00C67ABE">
        <w:rPr>
          <w:b/>
          <w:caps/>
          <w:color w:val="000000" w:themeColor="text1"/>
          <w:sz w:val="15"/>
          <w:szCs w:val="15"/>
        </w:rPr>
        <w:t xml:space="preserve">COPYRIGHT© BACHUDO SCIENCE CO. LTD PRINTED IN NIGERIA </w:t>
      </w:r>
      <w:r w:rsidRPr="00C67ABE">
        <w:rPr>
          <w:b/>
          <w:bCs/>
          <w:color w:val="000000" w:themeColor="text1"/>
          <w:sz w:val="15"/>
          <w:szCs w:val="15"/>
        </w:rPr>
        <w:t>ISSN 1118 – 0579, e-ISSN: 2992 - 4464</w:t>
      </w:r>
    </w:p>
    <w:p w14:paraId="0BA66D89" w14:textId="1A0D393E" w:rsidR="00656914" w:rsidRPr="00656914" w:rsidRDefault="0008316E" w:rsidP="00656914">
      <w:pPr>
        <w:pStyle w:val="NormalWeb"/>
        <w:spacing w:before="0" w:beforeAutospacing="0" w:after="0" w:afterAutospacing="0"/>
        <w:jc w:val="both"/>
        <w:rPr>
          <w:rFonts w:ascii="Arial" w:hAnsi="Arial" w:cs="Arial"/>
          <w:b/>
          <w:bCs/>
          <w:sz w:val="32"/>
          <w:szCs w:val="32"/>
        </w:rPr>
      </w:pPr>
      <w:r w:rsidRPr="00EE3281">
        <w:rPr>
          <w:rFonts w:ascii="Arial" w:hAnsi="Arial" w:cs="Arial"/>
          <w:b/>
          <w:noProof/>
          <w:color w:val="000000" w:themeColor="text1"/>
          <w:sz w:val="32"/>
          <w:szCs w:val="32"/>
        </w:rPr>
        <mc:AlternateContent>
          <mc:Choice Requires="wps">
            <w:drawing>
              <wp:anchor distT="0" distB="0" distL="0" distR="0" simplePos="0" relativeHeight="251662336" behindDoc="0" locked="0" layoutInCell="1" allowOverlap="1" wp14:anchorId="34C47FA5" wp14:editId="75195E63">
                <wp:simplePos x="0" y="0"/>
                <wp:positionH relativeFrom="column">
                  <wp:posOffset>0</wp:posOffset>
                </wp:positionH>
                <wp:positionV relativeFrom="paragraph">
                  <wp:posOffset>686435</wp:posOffset>
                </wp:positionV>
                <wp:extent cx="6276975" cy="0"/>
                <wp:effectExtent l="0" t="19050" r="28575" b="19050"/>
                <wp:wrapNone/>
                <wp:docPr id="1028"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C10EAC6" id="Straight Connector 767696178" o:spid="_x0000_s1026" style="position:absolute;flip:y;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54.05pt" to="494.2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K+GvLvbAAAACAEAAA8A&#10;AABkcnMvZG93bnJldi54bWxMj8FKxEAQRO+C/zC04EXcmRVcxpjJIoLiwctGP6CTtEkw0xMzs5vs&#10;fr0tCHrsqqL6Vb5d/KAONMU+sIP1yoAirkPTc+vg/e3p2oKKCbnBITA5OFKEbXF+lmPWhJl3dChT&#10;q6SEY4YOupTGTOtYd+QxrsJILN5HmDwmOadWNxPOUu4HfWPMRnvsWT50ONJjR/VnufcOdpXF1xfz&#10;VYYjb07zqYzPV2Pt3OXF8nAPKtGS/sLwgy/oUAhTFfbcRDU4kCFJVGPXoMS+s/YWVPWr6CLX/wcU&#10;3wAAAP//AwBQSwECLQAUAAYACAAAACEAtoM4kv4AAADhAQAAEwAAAAAAAAAAAAAAAAAAAAAAW0Nv&#10;bnRlbnRfVHlwZXNdLnhtbFBLAQItABQABgAIAAAAIQA4/SH/1gAAAJQBAAALAAAAAAAAAAAAAAAA&#10;AC8BAABfcmVscy8ucmVsc1BLAQItABQABgAIAAAAIQCsaFGLxQEAAI8DAAAOAAAAAAAAAAAAAAAA&#10;AC4CAABkcnMvZTJvRG9jLnhtbFBLAQItABQABgAIAAAAIQCvhry72wAAAAgBAAAPAAAAAAAAAAAA&#10;AAAAAB8EAABkcnMvZG93bnJldi54bWxQSwUGAAAAAAQABADzAAAAJwUAAAAA&#10;" strokeweight="2.25pt">
                <o:lock v:ext="edit" shapetype="f"/>
              </v:line>
            </w:pict>
          </mc:Fallback>
        </mc:AlternateContent>
      </w:r>
      <w:r w:rsidR="00656914" w:rsidRPr="00656914">
        <w:rPr>
          <w:rFonts w:ascii="Arial" w:hAnsi="Arial" w:cs="Arial"/>
          <w:b/>
          <w:bCs/>
          <w:sz w:val="32"/>
          <w:szCs w:val="32"/>
        </w:rPr>
        <w:t>THE POWER OF INVOLVEMENT: HOW COMMUNITY PARTICIPATION SHAPES THE IMPLEMENTATION OF MATERNAL HEALTH PROGRAMS IN ZANZIBAR</w:t>
      </w:r>
    </w:p>
    <w:p w14:paraId="0AC4E5B6" w14:textId="5EA2FBFE" w:rsidR="00656914" w:rsidRPr="00656914" w:rsidRDefault="00656914" w:rsidP="00656914">
      <w:pPr>
        <w:jc w:val="both"/>
        <w:rPr>
          <w:sz w:val="20"/>
          <w:szCs w:val="20"/>
        </w:rPr>
      </w:pPr>
    </w:p>
    <w:p w14:paraId="3EAD1F6B" w14:textId="7DBC8E41" w:rsidR="00656914" w:rsidRPr="004216B8" w:rsidRDefault="004216B8" w:rsidP="00E90541">
      <w:pPr>
        <w:jc w:val="right"/>
        <w:rPr>
          <w:b/>
          <w:bCs/>
          <w:sz w:val="24"/>
          <w:szCs w:val="24"/>
        </w:rPr>
      </w:pPr>
      <w:bookmarkStart w:id="0" w:name="_Hlk215655232"/>
      <w:r w:rsidRPr="004216B8">
        <w:rPr>
          <w:b/>
          <w:bCs/>
          <w:sz w:val="24"/>
          <w:szCs w:val="24"/>
        </w:rPr>
        <w:t>SAADA HAMID MOHAMED, ASHA HAYESHI AND ADELLAH NYELLO</w:t>
      </w:r>
    </w:p>
    <w:p w14:paraId="5849F450" w14:textId="4A2657ED" w:rsidR="00656914" w:rsidRPr="00E90541" w:rsidRDefault="00E90541" w:rsidP="00E90541">
      <w:pPr>
        <w:jc w:val="right"/>
        <w:rPr>
          <w:rStyle w:val="Hyperlink"/>
          <w:sz w:val="16"/>
          <w:szCs w:val="16"/>
        </w:rPr>
      </w:pPr>
      <w:r w:rsidRPr="00E90541">
        <w:rPr>
          <w:b/>
          <w:bCs/>
          <w:sz w:val="20"/>
          <w:szCs w:val="20"/>
        </w:rPr>
        <w:t xml:space="preserve">Email: </w:t>
      </w:r>
      <w:hyperlink r:id="rId9" w:history="1">
        <w:r w:rsidRPr="00E73A90">
          <w:rPr>
            <w:rStyle w:val="Hyperlink"/>
            <w:sz w:val="16"/>
            <w:szCs w:val="16"/>
          </w:rPr>
          <w:t>saada.hamid@ompr.go.tz</w:t>
        </w:r>
      </w:hyperlink>
      <w:r w:rsidR="004216B8" w:rsidRPr="00E90541">
        <w:rPr>
          <w:sz w:val="16"/>
          <w:szCs w:val="16"/>
        </w:rPr>
        <w:t xml:space="preserve">, </w:t>
      </w:r>
      <w:hyperlink r:id="rId10" w:history="1">
        <w:r w:rsidR="004216B8" w:rsidRPr="00E90541">
          <w:rPr>
            <w:rStyle w:val="Hyperlink"/>
            <w:sz w:val="16"/>
            <w:szCs w:val="16"/>
          </w:rPr>
          <w:t>ashalulu80@gmail.com</w:t>
        </w:r>
      </w:hyperlink>
      <w:r w:rsidR="004216B8" w:rsidRPr="00E90541">
        <w:rPr>
          <w:sz w:val="16"/>
          <w:szCs w:val="16"/>
        </w:rPr>
        <w:t xml:space="preserve">, </w:t>
      </w:r>
      <w:hyperlink r:id="rId11" w:history="1">
        <w:r w:rsidR="004216B8" w:rsidRPr="00E90541">
          <w:rPr>
            <w:rStyle w:val="Hyperlink"/>
            <w:sz w:val="16"/>
            <w:szCs w:val="16"/>
          </w:rPr>
          <w:t>adelqueen2003@yahoo.co.uk</w:t>
        </w:r>
      </w:hyperlink>
      <w:r w:rsidRPr="00E90541">
        <w:rPr>
          <w:sz w:val="16"/>
          <w:szCs w:val="16"/>
        </w:rPr>
        <w:t xml:space="preserve">, </w:t>
      </w:r>
      <w:hyperlink r:id="rId12" w:tgtFrame="_blank" w:history="1">
        <w:r w:rsidR="00656914" w:rsidRPr="00E90541">
          <w:rPr>
            <w:rStyle w:val="Hyperlink"/>
            <w:sz w:val="16"/>
            <w:szCs w:val="16"/>
          </w:rPr>
          <w:t>https://orcid.org/0009-0003-7661-958X</w:t>
        </w:r>
      </w:hyperlink>
    </w:p>
    <w:bookmarkEnd w:id="0"/>
    <w:p w14:paraId="5DD78FBA" w14:textId="5750ED77" w:rsidR="00E90541" w:rsidRDefault="00E90541" w:rsidP="00E90541">
      <w:pPr>
        <w:jc w:val="right"/>
        <w:rPr>
          <w:color w:val="000000" w:themeColor="text1"/>
          <w:sz w:val="24"/>
          <w:szCs w:val="24"/>
        </w:rPr>
      </w:pPr>
    </w:p>
    <w:p w14:paraId="62552304" w14:textId="3702185B" w:rsidR="00656914" w:rsidRPr="004216B8" w:rsidRDefault="00E90541" w:rsidP="00E90541">
      <w:pPr>
        <w:jc w:val="right"/>
        <w:rPr>
          <w:sz w:val="20"/>
          <w:szCs w:val="20"/>
        </w:rPr>
      </w:pPr>
      <w:r w:rsidRPr="001E6363">
        <w:rPr>
          <w:color w:val="000000" w:themeColor="text1"/>
          <w:sz w:val="24"/>
          <w:szCs w:val="24"/>
        </w:rPr>
        <w:t xml:space="preserve">(Received </w:t>
      </w:r>
      <w:r>
        <w:rPr>
          <w:color w:val="000000" w:themeColor="text1"/>
          <w:sz w:val="24"/>
          <w:szCs w:val="24"/>
        </w:rPr>
        <w:t>6</w:t>
      </w:r>
      <w:r w:rsidRPr="001E6363">
        <w:rPr>
          <w:color w:val="000000" w:themeColor="text1"/>
          <w:sz w:val="24"/>
          <w:szCs w:val="24"/>
        </w:rPr>
        <w:t xml:space="preserve"> </w:t>
      </w:r>
      <w:r>
        <w:rPr>
          <w:color w:val="000000" w:themeColor="text1"/>
          <w:sz w:val="24"/>
          <w:szCs w:val="24"/>
        </w:rPr>
        <w:t>November</w:t>
      </w:r>
      <w:r w:rsidRPr="001E6363">
        <w:rPr>
          <w:color w:val="000000" w:themeColor="text1"/>
          <w:sz w:val="24"/>
          <w:szCs w:val="24"/>
        </w:rPr>
        <w:t xml:space="preserve"> 2025; Revision Accepted </w:t>
      </w:r>
      <w:r>
        <w:rPr>
          <w:color w:val="000000" w:themeColor="text1"/>
          <w:sz w:val="24"/>
          <w:szCs w:val="24"/>
        </w:rPr>
        <w:t>9</w:t>
      </w:r>
      <w:r w:rsidRPr="001E6363">
        <w:rPr>
          <w:color w:val="000000" w:themeColor="text1"/>
          <w:sz w:val="24"/>
          <w:szCs w:val="24"/>
        </w:rPr>
        <w:t xml:space="preserve"> </w:t>
      </w:r>
      <w:r>
        <w:rPr>
          <w:color w:val="000000" w:themeColor="text1"/>
          <w:sz w:val="24"/>
          <w:szCs w:val="24"/>
        </w:rPr>
        <w:t>December</w:t>
      </w:r>
      <w:r w:rsidRPr="001E6363">
        <w:rPr>
          <w:color w:val="000000" w:themeColor="text1"/>
          <w:sz w:val="24"/>
          <w:szCs w:val="24"/>
        </w:rPr>
        <w:t xml:space="preserve"> 2025)</w:t>
      </w:r>
    </w:p>
    <w:p w14:paraId="1CB35A4A" w14:textId="76D3593C" w:rsidR="00656914" w:rsidRPr="00656914" w:rsidRDefault="00656914" w:rsidP="00656914">
      <w:pPr>
        <w:pStyle w:val="NormalWeb"/>
        <w:spacing w:before="0" w:beforeAutospacing="0" w:after="0" w:afterAutospacing="0"/>
        <w:jc w:val="both"/>
        <w:rPr>
          <w:rFonts w:ascii="Arial" w:hAnsi="Arial" w:cs="Arial"/>
          <w:b/>
          <w:bCs/>
          <w:color w:val="000000" w:themeColor="text1"/>
          <w:sz w:val="20"/>
          <w:szCs w:val="20"/>
        </w:rPr>
      </w:pPr>
    </w:p>
    <w:p w14:paraId="279B83B4" w14:textId="4E7EE718" w:rsidR="00656914" w:rsidRPr="00656914" w:rsidRDefault="004216B8" w:rsidP="004216B8">
      <w:pPr>
        <w:jc w:val="center"/>
        <w:rPr>
          <w:rFonts w:eastAsia="Times New Roman"/>
          <w:b/>
          <w:bCs/>
          <w:color w:val="000000" w:themeColor="text1"/>
          <w:sz w:val="20"/>
          <w:szCs w:val="20"/>
        </w:rPr>
      </w:pPr>
      <w:r w:rsidRPr="004216B8">
        <w:rPr>
          <w:rFonts w:eastAsia="Times New Roman"/>
          <w:b/>
          <w:bCs/>
          <w:color w:val="000000" w:themeColor="text1"/>
          <w:sz w:val="24"/>
          <w:szCs w:val="24"/>
        </w:rPr>
        <w:t>ABSTRACT</w:t>
      </w:r>
    </w:p>
    <w:p w14:paraId="7E2749E6" w14:textId="2F6C1DE1" w:rsidR="004216B8" w:rsidRDefault="004216B8" w:rsidP="00656914">
      <w:pPr>
        <w:jc w:val="both"/>
        <w:rPr>
          <w:color w:val="000000" w:themeColor="text1"/>
          <w:sz w:val="20"/>
          <w:szCs w:val="20"/>
        </w:rPr>
      </w:pPr>
    </w:p>
    <w:p w14:paraId="14185A6C" w14:textId="6627744A" w:rsidR="00656914" w:rsidRPr="00656914" w:rsidRDefault="00656914" w:rsidP="00656914">
      <w:pPr>
        <w:jc w:val="both"/>
        <w:rPr>
          <w:color w:val="000000" w:themeColor="text1"/>
          <w:sz w:val="20"/>
          <w:szCs w:val="20"/>
        </w:rPr>
      </w:pPr>
      <w:r w:rsidRPr="00656914">
        <w:rPr>
          <w:color w:val="000000" w:themeColor="text1"/>
          <w:sz w:val="20"/>
          <w:szCs w:val="20"/>
        </w:rPr>
        <w:t xml:space="preserve">Maternal health is a pertinent social health issue in Zanzibar, and participation of community is deemed to be the key factor to the sustainability and efficiency of health programs. The objectives of the study were to evaluate the community involvement in maternal health initiatives, determine the connection between it and the effectiveness of the implementation, and define factors that inhibit or promote the involvement. The data were gathered by using questionnaires and interviewing the community members, health service providers, and program coordinators. Quantitative analysis used descriptive statistics, binary logistic regression, and chi-square tests to test the associations and relationships, and qualitative data were analyzed thematically to obtain more profound information on the community views. The results showed that community involvement had a significant relationship with effective implementation of the maternal health services. Close relations were found in participation in the program establishment, education on service </w:t>
      </w:r>
      <w:proofErr w:type="spellStart"/>
      <w:r w:rsidRPr="00656914">
        <w:rPr>
          <w:color w:val="000000" w:themeColor="text1"/>
          <w:sz w:val="20"/>
          <w:szCs w:val="20"/>
        </w:rPr>
        <w:t>giveance</w:t>
      </w:r>
      <w:proofErr w:type="spellEnd"/>
      <w:r w:rsidRPr="00656914">
        <w:rPr>
          <w:color w:val="000000" w:themeColor="text1"/>
          <w:sz w:val="20"/>
          <w:szCs w:val="20"/>
        </w:rPr>
        <w:t xml:space="preserve">, and information on service </w:t>
      </w:r>
      <w:proofErr w:type="spellStart"/>
      <w:r w:rsidRPr="00656914">
        <w:rPr>
          <w:color w:val="000000" w:themeColor="text1"/>
          <w:sz w:val="20"/>
          <w:szCs w:val="20"/>
        </w:rPr>
        <w:t>giveance</w:t>
      </w:r>
      <w:proofErr w:type="spellEnd"/>
      <w:r w:rsidRPr="00656914">
        <w:rPr>
          <w:color w:val="000000" w:themeColor="text1"/>
          <w:sz w:val="20"/>
          <w:szCs w:val="20"/>
        </w:rPr>
        <w:t xml:space="preserve"> resulting in an acceptable service </w:t>
      </w:r>
      <w:proofErr w:type="spellStart"/>
      <w:r w:rsidRPr="00656914">
        <w:rPr>
          <w:color w:val="000000" w:themeColor="text1"/>
          <w:sz w:val="20"/>
          <w:szCs w:val="20"/>
        </w:rPr>
        <w:t>giveance</w:t>
      </w:r>
      <w:proofErr w:type="spellEnd"/>
      <w:r w:rsidRPr="00656914">
        <w:rPr>
          <w:color w:val="000000" w:themeColor="text1"/>
          <w:sz w:val="20"/>
          <w:szCs w:val="20"/>
        </w:rPr>
        <w:t>, whereas informing beneficiaries on the termination of the program also demonstrated a strong association, but at a somewhat minor level. Thematic analysis also brought out the barrier perspective of socio-cultural norms and poor awareness, and the facilitator perspective of local leadership and support networks. To sum up, this paper reveals that meaningful community engagement improves the efficacy and sustainability of maternal health initiatives in Zanzibar, and suggests enhancing inclusive attendance, enhancing education and awareness, and promoting transparency to be the primary approaches towards improved maternal health outcomes.</w:t>
      </w:r>
    </w:p>
    <w:p w14:paraId="0551A666" w14:textId="379C0519" w:rsidR="00656914" w:rsidRPr="00656914" w:rsidRDefault="00656914" w:rsidP="00656914">
      <w:pPr>
        <w:jc w:val="both"/>
        <w:rPr>
          <w:color w:val="000000" w:themeColor="text1"/>
          <w:sz w:val="20"/>
          <w:szCs w:val="20"/>
        </w:rPr>
      </w:pPr>
    </w:p>
    <w:p w14:paraId="28693D45" w14:textId="0826C3B9" w:rsidR="00656914" w:rsidRPr="00EB1BB2" w:rsidRDefault="00EB1BB2" w:rsidP="00656914">
      <w:pPr>
        <w:jc w:val="both"/>
        <w:rPr>
          <w:rFonts w:eastAsia="Times New Roman"/>
          <w:b/>
          <w:iCs/>
          <w:color w:val="000000" w:themeColor="text1"/>
          <w:sz w:val="20"/>
          <w:szCs w:val="20"/>
        </w:rPr>
      </w:pPr>
      <w:r w:rsidRPr="00656914">
        <w:rPr>
          <w:rFonts w:eastAsia="Times New Roman"/>
          <w:b/>
          <w:color w:val="000000" w:themeColor="text1"/>
          <w:sz w:val="20"/>
          <w:szCs w:val="20"/>
        </w:rPr>
        <w:t>KEYWORDS</w:t>
      </w:r>
      <w:r w:rsidR="00656914" w:rsidRPr="00656914">
        <w:rPr>
          <w:rFonts w:eastAsia="Times New Roman"/>
          <w:b/>
          <w:color w:val="000000" w:themeColor="text1"/>
          <w:sz w:val="20"/>
          <w:szCs w:val="20"/>
        </w:rPr>
        <w:t xml:space="preserve">: </w:t>
      </w:r>
      <w:r w:rsidR="00656914" w:rsidRPr="00EB1BB2">
        <w:rPr>
          <w:rFonts w:eastAsia="Times New Roman"/>
          <w:iCs/>
          <w:color w:val="000000" w:themeColor="text1"/>
          <w:sz w:val="20"/>
          <w:szCs w:val="20"/>
        </w:rPr>
        <w:t>Community participation, maternal health, program implementation.</w:t>
      </w:r>
    </w:p>
    <w:p w14:paraId="68604BF7" w14:textId="1BF49778" w:rsidR="00656914" w:rsidRPr="00EB1BB2" w:rsidRDefault="00656914" w:rsidP="00656914">
      <w:pPr>
        <w:jc w:val="both"/>
        <w:rPr>
          <w:b/>
          <w:iCs/>
          <w:color w:val="000000" w:themeColor="text1"/>
          <w:sz w:val="20"/>
          <w:szCs w:val="20"/>
        </w:rPr>
      </w:pPr>
    </w:p>
    <w:p w14:paraId="63C5B5AA" w14:textId="77777777" w:rsidR="00EB1BB2" w:rsidRDefault="00EB1BB2" w:rsidP="00656914">
      <w:pPr>
        <w:jc w:val="both"/>
        <w:rPr>
          <w:b/>
          <w:color w:val="000000" w:themeColor="text1"/>
          <w:sz w:val="20"/>
          <w:szCs w:val="20"/>
        </w:rPr>
        <w:sectPr w:rsidR="00EB1BB2" w:rsidSect="00656914">
          <w:pgSz w:w="11906" w:h="16838" w:code="9"/>
          <w:pgMar w:top="1152" w:right="1008" w:bottom="1008" w:left="1008" w:header="706" w:footer="706" w:gutter="0"/>
          <w:cols w:space="720"/>
          <w:docGrid w:linePitch="381"/>
        </w:sectPr>
      </w:pPr>
    </w:p>
    <w:p w14:paraId="514F4302" w14:textId="6E652EC1" w:rsidR="00656914" w:rsidRPr="00656914" w:rsidRDefault="00656914" w:rsidP="00656914">
      <w:pPr>
        <w:jc w:val="both"/>
        <w:rPr>
          <w:b/>
          <w:color w:val="000000" w:themeColor="text1"/>
          <w:sz w:val="20"/>
          <w:szCs w:val="20"/>
        </w:rPr>
      </w:pPr>
      <w:r w:rsidRPr="00656914">
        <w:rPr>
          <w:b/>
          <w:color w:val="000000" w:themeColor="text1"/>
          <w:sz w:val="20"/>
          <w:szCs w:val="20"/>
        </w:rPr>
        <w:t>INTRODUCTION</w:t>
      </w:r>
    </w:p>
    <w:p w14:paraId="006FD6E6" w14:textId="1A95BE27" w:rsidR="00EB1BB2" w:rsidRDefault="00EB1BB2" w:rsidP="00656914">
      <w:pPr>
        <w:pStyle w:val="NormalWeb"/>
        <w:spacing w:before="0" w:beforeAutospacing="0" w:after="0" w:afterAutospacing="0"/>
        <w:jc w:val="both"/>
        <w:rPr>
          <w:rFonts w:ascii="Arial" w:hAnsi="Arial" w:cs="Arial"/>
          <w:color w:val="000000" w:themeColor="text1"/>
          <w:sz w:val="20"/>
          <w:szCs w:val="20"/>
        </w:rPr>
      </w:pPr>
    </w:p>
    <w:p w14:paraId="57D458DE" w14:textId="738C1BB5" w:rsidR="00AD7F37"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maternal health is one of the key public health concerns in Zanzibar which has seen the utilization of target programs like the Integrated Reproductive and Child Health (IRCH) program that has positively impacted the availability of health services (Ministry of Health Tanzania, 2025). These gains are not enough to overcome the disparities in remote and underserved regions because of geographic and socioeconomic and informational barriers (UNFPA Tanzania, 2019). All over the world, maternal mortality is still taking an average of 800 lives every day, mostly in low- and middle-income nations (WHO, 2023). </w:t>
      </w:r>
    </w:p>
    <w:p w14:paraId="3991E237" w14:textId="610FE54A" w:rsidR="00AD7F37" w:rsidRDefault="00AD7F37" w:rsidP="00656914">
      <w:pPr>
        <w:pStyle w:val="NormalWeb"/>
        <w:spacing w:before="0" w:beforeAutospacing="0" w:after="0" w:afterAutospacing="0"/>
        <w:jc w:val="both"/>
        <w:rPr>
          <w:rFonts w:ascii="Arial" w:hAnsi="Arial" w:cs="Arial"/>
          <w:color w:val="000000" w:themeColor="text1"/>
          <w:sz w:val="20"/>
          <w:szCs w:val="20"/>
        </w:rPr>
      </w:pPr>
      <w:r>
        <w:rPr>
          <w:rFonts w:ascii="Arial" w:hAnsi="Arial" w:cs="Arial"/>
          <w:noProof/>
          <w:color w:val="000000" w:themeColor="text1"/>
          <w:sz w:val="20"/>
          <w:szCs w:val="20"/>
          <w14:ligatures w14:val="standardContextual"/>
        </w:rPr>
        <mc:AlternateContent>
          <mc:Choice Requires="wps">
            <w:drawing>
              <wp:anchor distT="0" distB="0" distL="114300" distR="114300" simplePos="0" relativeHeight="251665408" behindDoc="0" locked="0" layoutInCell="1" allowOverlap="1" wp14:anchorId="08D53465" wp14:editId="0937E9BE">
                <wp:simplePos x="0" y="0"/>
                <wp:positionH relativeFrom="column">
                  <wp:posOffset>-106680</wp:posOffset>
                </wp:positionH>
                <wp:positionV relativeFrom="paragraph">
                  <wp:posOffset>6985</wp:posOffset>
                </wp:positionV>
                <wp:extent cx="6791325" cy="2105025"/>
                <wp:effectExtent l="0" t="0" r="0" b="0"/>
                <wp:wrapNone/>
                <wp:docPr id="553256001" name="Text Box 1"/>
                <wp:cNvGraphicFramePr/>
                <a:graphic xmlns:a="http://schemas.openxmlformats.org/drawingml/2006/main">
                  <a:graphicData uri="http://schemas.microsoft.com/office/word/2010/wordprocessingShape">
                    <wps:wsp>
                      <wps:cNvSpPr txBox="1"/>
                      <wps:spPr>
                        <a:xfrm>
                          <a:off x="0" y="0"/>
                          <a:ext cx="6791325" cy="2105025"/>
                        </a:xfrm>
                        <a:prstGeom prst="rect">
                          <a:avLst/>
                        </a:prstGeom>
                        <a:noFill/>
                        <a:ln w="6350">
                          <a:noFill/>
                        </a:ln>
                      </wps:spPr>
                      <wps:txbx>
                        <w:txbxContent>
                          <w:p w14:paraId="2DCDA9D3" w14:textId="74761D8D" w:rsidR="00AD7F37" w:rsidRPr="00656914" w:rsidRDefault="00AD7F37" w:rsidP="00AD7F37">
                            <w:pPr>
                              <w:jc w:val="both"/>
                              <w:rPr>
                                <w:sz w:val="20"/>
                                <w:szCs w:val="20"/>
                              </w:rPr>
                            </w:pPr>
                            <w:r w:rsidRPr="004216B8">
                              <w:rPr>
                                <w:b/>
                                <w:bCs/>
                                <w:sz w:val="24"/>
                                <w:szCs w:val="24"/>
                              </w:rPr>
                              <w:t>Saada Hamid Mohamed,</w:t>
                            </w:r>
                            <w:r w:rsidRPr="00AD7F37">
                              <w:rPr>
                                <w:sz w:val="20"/>
                                <w:szCs w:val="20"/>
                              </w:rPr>
                              <w:t xml:space="preserve"> </w:t>
                            </w:r>
                            <w:r w:rsidRPr="00656914">
                              <w:rPr>
                                <w:sz w:val="20"/>
                                <w:szCs w:val="20"/>
                              </w:rPr>
                              <w:t>University of Dodoma</w:t>
                            </w:r>
                          </w:p>
                          <w:p w14:paraId="69B0305C" w14:textId="49DDBEEE" w:rsidR="00AD7F37" w:rsidRPr="00656914" w:rsidRDefault="00AD7F37" w:rsidP="00AD7F37">
                            <w:pPr>
                              <w:jc w:val="both"/>
                              <w:rPr>
                                <w:sz w:val="20"/>
                                <w:szCs w:val="20"/>
                              </w:rPr>
                            </w:pPr>
                            <w:r w:rsidRPr="004216B8">
                              <w:rPr>
                                <w:b/>
                                <w:bCs/>
                                <w:sz w:val="24"/>
                                <w:szCs w:val="24"/>
                              </w:rPr>
                              <w:t>Asha Hayeshi</w:t>
                            </w:r>
                            <w:r>
                              <w:rPr>
                                <w:b/>
                                <w:bCs/>
                                <w:sz w:val="24"/>
                                <w:szCs w:val="24"/>
                              </w:rPr>
                              <w:t>,</w:t>
                            </w:r>
                            <w:r w:rsidRPr="00AD7F37">
                              <w:rPr>
                                <w:sz w:val="20"/>
                                <w:szCs w:val="20"/>
                              </w:rPr>
                              <w:t xml:space="preserve"> </w:t>
                            </w:r>
                            <w:r w:rsidRPr="00656914">
                              <w:rPr>
                                <w:sz w:val="20"/>
                                <w:szCs w:val="20"/>
                              </w:rPr>
                              <w:t>University of Dodoma</w:t>
                            </w:r>
                          </w:p>
                          <w:p w14:paraId="177BD356" w14:textId="0C189B15" w:rsidR="00AD7F37" w:rsidRPr="00656914" w:rsidRDefault="00AD7F37" w:rsidP="00AD7F37">
                            <w:pPr>
                              <w:jc w:val="both"/>
                              <w:rPr>
                                <w:sz w:val="20"/>
                                <w:szCs w:val="20"/>
                              </w:rPr>
                            </w:pPr>
                            <w:r w:rsidRPr="004216B8">
                              <w:rPr>
                                <w:b/>
                                <w:bCs/>
                                <w:sz w:val="24"/>
                                <w:szCs w:val="24"/>
                              </w:rPr>
                              <w:t>Adellah Nyello</w:t>
                            </w:r>
                            <w:r>
                              <w:rPr>
                                <w:b/>
                                <w:bCs/>
                                <w:sz w:val="24"/>
                                <w:szCs w:val="24"/>
                              </w:rPr>
                              <w:t>,</w:t>
                            </w:r>
                            <w:r w:rsidRPr="00AD7F37">
                              <w:rPr>
                                <w:sz w:val="20"/>
                                <w:szCs w:val="20"/>
                              </w:rPr>
                              <w:t xml:space="preserve"> </w:t>
                            </w:r>
                            <w:r w:rsidRPr="00656914">
                              <w:rPr>
                                <w:sz w:val="20"/>
                                <w:szCs w:val="20"/>
                              </w:rPr>
                              <w:t>University of Dodoma</w:t>
                            </w:r>
                          </w:p>
                          <w:p w14:paraId="25B46351" w14:textId="77777777" w:rsidR="00AD7F37" w:rsidRDefault="00AD7F37" w:rsidP="00AD7F37">
                            <w:pPr>
                              <w:rPr>
                                <w:sz w:val="18"/>
                                <w:szCs w:val="18"/>
                              </w:rPr>
                            </w:pPr>
                          </w:p>
                          <w:p w14:paraId="663F06F0" w14:textId="2E344128" w:rsidR="00AD7F37" w:rsidRDefault="00AD7F37" w:rsidP="00AD7F37">
                            <w:pPr>
                              <w:rPr>
                                <w:sz w:val="18"/>
                                <w:szCs w:val="18"/>
                              </w:rPr>
                            </w:pPr>
                            <w:r>
                              <w:rPr>
                                <w:sz w:val="18"/>
                                <w:szCs w:val="18"/>
                              </w:rPr>
                              <w:t>©</w:t>
                            </w:r>
                            <w:r>
                              <w:rPr>
                                <w:i/>
                                <w:sz w:val="18"/>
                                <w:szCs w:val="18"/>
                              </w:rPr>
                              <w:t xml:space="preserve"> 2026 </w:t>
                            </w:r>
                            <w:proofErr w:type="spellStart"/>
                            <w:r>
                              <w:rPr>
                                <w:i/>
                                <w:sz w:val="18"/>
                                <w:szCs w:val="18"/>
                              </w:rPr>
                              <w:t>Bachudo</w:t>
                            </w:r>
                            <w:proofErr w:type="spellEnd"/>
                            <w:r>
                              <w:rPr>
                                <w:i/>
                                <w:sz w:val="18"/>
                                <w:szCs w:val="18"/>
                              </w:rPr>
                              <w:t xml:space="preserve"> Science Co. Ltd. This work is licensed under Creative Common Attribute 4.0 International license</w:t>
                            </w:r>
                          </w:p>
                          <w:p w14:paraId="658D5A9A" w14:textId="04675AF2" w:rsidR="00AD7F37" w:rsidRDefault="00AD7F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D53465" id="Text Box 1" o:spid="_x0000_s1027" type="#_x0000_t202" style="position:absolute;left:0;text-align:left;margin-left:-8.4pt;margin-top:.55pt;width:534.75pt;height:165.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oxGQIAADQ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8vrmrrgaTynhGBsX+TRHB+tk59+t8+GbgJZEo6IOeUlw&#10;sd2TD0PqMSV2M7BUWidutCEdtria5umHUwSLa4M9zsNGK/Trnqj6YpE11Hvcz8FAvbd8qXCGJ+bD&#10;K3PINa6E+g0veEgN2AsOFiUNuF9/u4/5SAFGKelQOxX1P7fMCUr0d4Pk3BWTSRRbcibTmzE67jKy&#10;voyYbfsAKM8CX4rlyYz5QR9N6aB9R5kvYlcMMcOxd0XD0XwIg6LxmXCxWKQklJdl4cmsLI+lI6oR&#10;4bf+nTl7oCEgg89wVBkrP7Ax5A58LLYBpEpURZwHVA/wozQT2YdnFLV/6aes82Of/wYAAP//AwBQ&#10;SwMEFAAGAAgAAAAhAEBzMbnhAAAACgEAAA8AAABkcnMvZG93bnJldi54bWxMj0FLw0AQhe+C/2EZ&#10;wVu7SUpjidmUEiiC6KG1F2+T7DQJZmdjdttGf73bkz0O3+O9b/L1ZHpxptF1lhXE8wgEcW11x42C&#10;w8d2tgLhPLLG3jIp+CEH6+L+LsdM2wvv6Lz3jQgl7DJU0Ho/ZFK6uiWDbm4H4sCOdjTowzk2Uo94&#10;CeWml0kUpdJgx2GhxYHKluqv/ckoeC2377irErP67cuXt+Nm+D58LpV6fJg2zyA8Tf4/DFf9oA5F&#10;cKrsibUTvYJZnAZ1H0AM4sqjZfIEolKwWCQpyCKXty8UfwAAAP//AwBQSwECLQAUAAYACAAAACEA&#10;toM4kv4AAADhAQAAEwAAAAAAAAAAAAAAAAAAAAAAW0NvbnRlbnRfVHlwZXNdLnhtbFBLAQItABQA&#10;BgAIAAAAIQA4/SH/1gAAAJQBAAALAAAAAAAAAAAAAAAAAC8BAABfcmVscy8ucmVsc1BLAQItABQA&#10;BgAIAAAAIQDQvOoxGQIAADQEAAAOAAAAAAAAAAAAAAAAAC4CAABkcnMvZTJvRG9jLnhtbFBLAQIt&#10;ABQABgAIAAAAIQBAczG54QAAAAoBAAAPAAAAAAAAAAAAAAAAAHMEAABkcnMvZG93bnJldi54bWxQ&#10;SwUGAAAAAAQABADzAAAAgQUAAAAA&#10;" filled="f" stroked="f" strokeweight=".5pt">
                <v:textbox>
                  <w:txbxContent>
                    <w:p w14:paraId="2DCDA9D3" w14:textId="74761D8D" w:rsidR="00AD7F37" w:rsidRPr="00656914" w:rsidRDefault="00AD7F37" w:rsidP="00AD7F37">
                      <w:pPr>
                        <w:jc w:val="both"/>
                        <w:rPr>
                          <w:sz w:val="20"/>
                          <w:szCs w:val="20"/>
                        </w:rPr>
                      </w:pPr>
                      <w:r w:rsidRPr="004216B8">
                        <w:rPr>
                          <w:b/>
                          <w:bCs/>
                          <w:sz w:val="24"/>
                          <w:szCs w:val="24"/>
                        </w:rPr>
                        <w:t>Saada Hamid Mohamed,</w:t>
                      </w:r>
                      <w:r w:rsidRPr="00AD7F37">
                        <w:rPr>
                          <w:sz w:val="20"/>
                          <w:szCs w:val="20"/>
                        </w:rPr>
                        <w:t xml:space="preserve"> </w:t>
                      </w:r>
                      <w:r w:rsidRPr="00656914">
                        <w:rPr>
                          <w:sz w:val="20"/>
                          <w:szCs w:val="20"/>
                        </w:rPr>
                        <w:t>University of Dodoma</w:t>
                      </w:r>
                    </w:p>
                    <w:p w14:paraId="69B0305C" w14:textId="49DDBEEE" w:rsidR="00AD7F37" w:rsidRPr="00656914" w:rsidRDefault="00AD7F37" w:rsidP="00AD7F37">
                      <w:pPr>
                        <w:jc w:val="both"/>
                        <w:rPr>
                          <w:sz w:val="20"/>
                          <w:szCs w:val="20"/>
                        </w:rPr>
                      </w:pPr>
                      <w:r w:rsidRPr="004216B8">
                        <w:rPr>
                          <w:b/>
                          <w:bCs/>
                          <w:sz w:val="24"/>
                          <w:szCs w:val="24"/>
                        </w:rPr>
                        <w:t>Asha Hayeshi</w:t>
                      </w:r>
                      <w:r>
                        <w:rPr>
                          <w:b/>
                          <w:bCs/>
                          <w:sz w:val="24"/>
                          <w:szCs w:val="24"/>
                        </w:rPr>
                        <w:t>,</w:t>
                      </w:r>
                      <w:r w:rsidRPr="00AD7F37">
                        <w:rPr>
                          <w:sz w:val="20"/>
                          <w:szCs w:val="20"/>
                        </w:rPr>
                        <w:t xml:space="preserve"> </w:t>
                      </w:r>
                      <w:r w:rsidRPr="00656914">
                        <w:rPr>
                          <w:sz w:val="20"/>
                          <w:szCs w:val="20"/>
                        </w:rPr>
                        <w:t>University of Dodoma</w:t>
                      </w:r>
                    </w:p>
                    <w:p w14:paraId="177BD356" w14:textId="0C189B15" w:rsidR="00AD7F37" w:rsidRPr="00656914" w:rsidRDefault="00AD7F37" w:rsidP="00AD7F37">
                      <w:pPr>
                        <w:jc w:val="both"/>
                        <w:rPr>
                          <w:sz w:val="20"/>
                          <w:szCs w:val="20"/>
                        </w:rPr>
                      </w:pPr>
                      <w:r w:rsidRPr="004216B8">
                        <w:rPr>
                          <w:b/>
                          <w:bCs/>
                          <w:sz w:val="24"/>
                          <w:szCs w:val="24"/>
                        </w:rPr>
                        <w:t>Adellah Nyello</w:t>
                      </w:r>
                      <w:r>
                        <w:rPr>
                          <w:b/>
                          <w:bCs/>
                          <w:sz w:val="24"/>
                          <w:szCs w:val="24"/>
                        </w:rPr>
                        <w:t>,</w:t>
                      </w:r>
                      <w:r w:rsidRPr="00AD7F37">
                        <w:rPr>
                          <w:sz w:val="20"/>
                          <w:szCs w:val="20"/>
                        </w:rPr>
                        <w:t xml:space="preserve"> </w:t>
                      </w:r>
                      <w:r w:rsidRPr="00656914">
                        <w:rPr>
                          <w:sz w:val="20"/>
                          <w:szCs w:val="20"/>
                        </w:rPr>
                        <w:t>University of Dodoma</w:t>
                      </w:r>
                    </w:p>
                    <w:p w14:paraId="25B46351" w14:textId="77777777" w:rsidR="00AD7F37" w:rsidRDefault="00AD7F37" w:rsidP="00AD7F37">
                      <w:pPr>
                        <w:rPr>
                          <w:sz w:val="18"/>
                          <w:szCs w:val="18"/>
                        </w:rPr>
                      </w:pPr>
                    </w:p>
                    <w:p w14:paraId="663F06F0" w14:textId="2E344128" w:rsidR="00AD7F37" w:rsidRDefault="00AD7F37" w:rsidP="00AD7F37">
                      <w:pPr>
                        <w:rPr>
                          <w:sz w:val="18"/>
                          <w:szCs w:val="18"/>
                        </w:rPr>
                      </w:pPr>
                      <w:r>
                        <w:rPr>
                          <w:sz w:val="18"/>
                          <w:szCs w:val="18"/>
                        </w:rPr>
                        <w:t>©</w:t>
                      </w:r>
                      <w:r>
                        <w:rPr>
                          <w:i/>
                          <w:sz w:val="18"/>
                          <w:szCs w:val="18"/>
                        </w:rPr>
                        <w:t xml:space="preserve"> 2026 </w:t>
                      </w:r>
                      <w:proofErr w:type="spellStart"/>
                      <w:r>
                        <w:rPr>
                          <w:i/>
                          <w:sz w:val="18"/>
                          <w:szCs w:val="18"/>
                        </w:rPr>
                        <w:t>Bachudo</w:t>
                      </w:r>
                      <w:proofErr w:type="spellEnd"/>
                      <w:r>
                        <w:rPr>
                          <w:i/>
                          <w:sz w:val="18"/>
                          <w:szCs w:val="18"/>
                        </w:rPr>
                        <w:t xml:space="preserve"> Science Co. Ltd. This work is licensed under Creative Common Attribute 4.0 International license</w:t>
                      </w:r>
                    </w:p>
                    <w:p w14:paraId="658D5A9A" w14:textId="04675AF2" w:rsidR="00AD7F37" w:rsidRDefault="00AD7F37"/>
                  </w:txbxContent>
                </v:textbox>
              </v:shape>
            </w:pict>
          </mc:Fallback>
        </mc:AlternateContent>
      </w:r>
      <w:r w:rsidRPr="00EE3281">
        <w:rPr>
          <w:rFonts w:ascii="Arial" w:hAnsi="Arial" w:cs="Arial"/>
          <w:b/>
          <w:noProof/>
          <w:color w:val="000000" w:themeColor="text1"/>
          <w:sz w:val="32"/>
          <w:szCs w:val="32"/>
        </w:rPr>
        <mc:AlternateContent>
          <mc:Choice Requires="wps">
            <w:drawing>
              <wp:anchor distT="0" distB="0" distL="0" distR="0" simplePos="0" relativeHeight="251664384" behindDoc="0" locked="0" layoutInCell="1" allowOverlap="1" wp14:anchorId="562C9A93" wp14:editId="14167AAF">
                <wp:simplePos x="0" y="0"/>
                <wp:positionH relativeFrom="column">
                  <wp:posOffset>0</wp:posOffset>
                </wp:positionH>
                <wp:positionV relativeFrom="paragraph">
                  <wp:posOffset>21590</wp:posOffset>
                </wp:positionV>
                <wp:extent cx="6276975" cy="0"/>
                <wp:effectExtent l="0" t="19050" r="28575" b="19050"/>
                <wp:wrapNone/>
                <wp:docPr id="1487450712"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9316417" id="Straight Connector 767696178" o:spid="_x0000_s1026" style="position:absolute;flip:y;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7pt" to="494.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ObKz4DaAAAABAEAAA8A&#10;AABkcnMvZG93bnJldi54bWxMj81OwzAQhO9IvIO1SFxQ6/BXpSFOhZBAHLg08ACbeEki4nWI3Sbt&#10;07NwKcfRjGa+yTez69WextB5NnC9TEAR19523Bj4eH9epKBCRLbYeyYDBwqwKc7Pcsysn3hL+zI2&#10;Sko4ZGigjXHItA51Sw7D0g/E4n360WEUOTbajjhJuev1TZKstMOOZaHFgZ5aqr/KnTOwrVJ8e02+&#10;S3/g1XE6luHlaqiNubyYHx9ARZrjKQy/+IIOhTBVfsc2qN6AHIkGbu9AiblO03tQ1Z/WRa7/wxc/&#10;AAAA//8DAFBLAQItABQABgAIAAAAIQC2gziS/gAAAOEBAAATAAAAAAAAAAAAAAAAAAAAAABbQ29u&#10;dGVudF9UeXBlc10ueG1sUEsBAi0AFAAGAAgAAAAhADj9If/WAAAAlAEAAAsAAAAAAAAAAAAAAAAA&#10;LwEAAF9yZWxzLy5yZWxzUEsBAi0AFAAGAAgAAAAhAKxoUYvFAQAAjwMAAA4AAAAAAAAAAAAAAAAA&#10;LgIAAGRycy9lMm9Eb2MueG1sUEsBAi0AFAAGAAgAAAAhAObKz4DaAAAABAEAAA8AAAAAAAAAAAAA&#10;AAAAHwQAAGRycy9kb3ducmV2LnhtbFBLBQYAAAAABAAEAPMAAAAmBQAAAAA=&#10;" strokeweight="2.25pt">
                <o:lock v:ext="edit" shapetype="f"/>
              </v:line>
            </w:pict>
          </mc:Fallback>
        </mc:AlternateContent>
      </w:r>
    </w:p>
    <w:p w14:paraId="18E3541E"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0CDF292A"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39C60C5C"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70CCEDF0"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6E5AAA7D"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13250F85"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658D0518"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771AD7F8"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29A96565"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68CA7C5D" w14:textId="5BDC3350"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importance of community involvement and coordinated care systems is proven by high-income countries, such as Canada, Sweden, UK, and so on (OECD, 2022), whereas fragmented services and a lack of community involvement remain a problem in many Asian and Latin American countries (UNICEF, 2023).</w:t>
      </w:r>
    </w:p>
    <w:p w14:paraId="240A1C88" w14:textId="77777777" w:rsidR="00AD7F37"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community-based approach especially the employment of community health workers (CHWs) has been promising in Sub-Saharan Africa. The examples of Rwanda and Ethiopia demonstrate that the planned involvement enhances antenatal care and delivery in facilities (Tessema et al., 2022). </w:t>
      </w:r>
    </w:p>
    <w:p w14:paraId="0B52EFE4"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5F30D42E"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57001A03"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3253EDF6"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25BFC5E2"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196244BF"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5652A8EF"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59AD790D"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644DC33E"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63ADE301"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629D6181" w14:textId="77777777" w:rsidR="00AD7F37" w:rsidRDefault="00AD7F37" w:rsidP="00656914">
      <w:pPr>
        <w:pStyle w:val="NormalWeb"/>
        <w:spacing w:before="0" w:beforeAutospacing="0" w:after="0" w:afterAutospacing="0"/>
        <w:jc w:val="both"/>
        <w:rPr>
          <w:rFonts w:ascii="Arial" w:hAnsi="Arial" w:cs="Arial"/>
          <w:color w:val="000000" w:themeColor="text1"/>
          <w:sz w:val="20"/>
          <w:szCs w:val="20"/>
        </w:rPr>
      </w:pPr>
    </w:p>
    <w:p w14:paraId="532BCBB2" w14:textId="77777777"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6F1CA676" w14:textId="6CDFFEEE" w:rsidR="00AE35C3" w:rsidRDefault="00955E45" w:rsidP="00656914">
      <w:pPr>
        <w:pStyle w:val="NormalWeb"/>
        <w:spacing w:before="0" w:beforeAutospacing="0" w:after="0" w:afterAutospacing="0"/>
        <w:jc w:val="both"/>
        <w:rPr>
          <w:rFonts w:ascii="Arial" w:hAnsi="Arial" w:cs="Arial"/>
          <w:color w:val="000000" w:themeColor="text1"/>
          <w:sz w:val="20"/>
          <w:szCs w:val="20"/>
        </w:rPr>
      </w:pPr>
      <w:r>
        <w:rPr>
          <w:rFonts w:ascii="Arial" w:hAnsi="Arial" w:cs="Arial"/>
          <w:noProof/>
          <w:color w:val="000000" w:themeColor="text1"/>
          <w:sz w:val="20"/>
          <w:szCs w:val="20"/>
          <w14:ligatures w14:val="standardContextual"/>
        </w:rPr>
        <w:lastRenderedPageBreak/>
        <mc:AlternateContent>
          <mc:Choice Requires="wps">
            <w:drawing>
              <wp:anchor distT="0" distB="0" distL="114300" distR="114300" simplePos="0" relativeHeight="251686912" behindDoc="0" locked="0" layoutInCell="1" allowOverlap="1" wp14:anchorId="740B9D4E" wp14:editId="102E9E60">
                <wp:simplePos x="0" y="0"/>
                <wp:positionH relativeFrom="column">
                  <wp:posOffset>-725805</wp:posOffset>
                </wp:positionH>
                <wp:positionV relativeFrom="paragraph">
                  <wp:posOffset>163830</wp:posOffset>
                </wp:positionV>
                <wp:extent cx="7134225" cy="495300"/>
                <wp:effectExtent l="0" t="0" r="0" b="0"/>
                <wp:wrapNone/>
                <wp:docPr id="1263104328" name="Text Box 2"/>
                <wp:cNvGraphicFramePr/>
                <a:graphic xmlns:a="http://schemas.openxmlformats.org/drawingml/2006/main">
                  <a:graphicData uri="http://schemas.microsoft.com/office/word/2010/wordprocessingShape">
                    <wps:wsp>
                      <wps:cNvSpPr txBox="1"/>
                      <wps:spPr>
                        <a:xfrm>
                          <a:off x="0" y="0"/>
                          <a:ext cx="7134225" cy="495300"/>
                        </a:xfrm>
                        <a:prstGeom prst="rect">
                          <a:avLst/>
                        </a:prstGeom>
                        <a:noFill/>
                        <a:ln w="6350">
                          <a:noFill/>
                        </a:ln>
                      </wps:spPr>
                      <wps:txbx>
                        <w:txbxContent>
                          <w:p w14:paraId="2A9BD6ED" w14:textId="51860C50" w:rsidR="00955E45" w:rsidRDefault="00955E45" w:rsidP="00955E45">
                            <w:pPr>
                              <w:jc w:val="right"/>
                            </w:pPr>
                            <w:r>
                              <w:rPr>
                                <w:b/>
                                <w:bCs/>
                                <w:sz w:val="24"/>
                                <w:szCs w:val="24"/>
                              </w:rPr>
                              <w:t xml:space="preserve">12                            </w:t>
                            </w:r>
                            <w:r w:rsidRPr="004216B8">
                              <w:rPr>
                                <w:b/>
                                <w:bCs/>
                                <w:sz w:val="24"/>
                                <w:szCs w:val="24"/>
                              </w:rPr>
                              <w:t>SAADA HAMID MOHAMED, ASHA HAYESHI AND ADELLAH NYELLO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0B9D4E" id="Text Box 2" o:spid="_x0000_s1028" type="#_x0000_t202" style="position:absolute;left:0;text-align:left;margin-left:-57.15pt;margin-top:12.9pt;width:561.75pt;height:3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yyPHQIAADMEAAAOAAAAZHJzL2Uyb0RvYy54bWysU9uO2yAQfa/Uf0C8N3acZC9WnFW6q1SV&#10;ot2VstU+EwyxJcxQILHTr++AnYu2far6AgMzzOWcw/yhaxQ5COtq0AUdj1JKhOZQ1npX0B9vqy93&#10;lDjPdMkUaFHQo3D0YfH507w1ucigAlUKSzCJdnlrClp5b/IkcbwSDXMjMEKjU4JtmMej3SWlZS1m&#10;b1SSpelN0oItjQUunMPbp95JFzG/lIL7Fymd8EQVFHvzcbVx3YY1WcxZvrPMVDUf2mD/0EXDao1F&#10;z6memGdkb+s/UjU1t+BA+hGHJgEpay7iDDjNOP0wzaZiRsRZEBxnzjC5/5eWPx825tUS332FDgkM&#10;gLTG5Q4vwzydtE3YsVOCfoTweIZNdJ5wvLwdT6ZZNqOEo296P5ukEdfk8tpY578JaEgwCmqRlogW&#10;O6ydx4oYegoJxTSsaqUiNUqTtqA3k1kaH5w9+EJpfHjpNVi+23akLguanebYQnnE8Sz0zDvDVzX2&#10;sGbOvzKLVONEKF//gotUgLVgsCipwP76232IRwbQS0mL0imo+7lnVlCivmvk5n48nQatxcN0dpvh&#10;wV57ttcevW8eAdU5xo9ieDRDvFcnU1po3lHly1AVXUxzrF1QfzIffS9o/CVcLJcxCNVlmF/rjeEh&#10;dUA1IPzWvTNrBho8EvgMJ5Gx/AMbfWzPx3LvQdaRqoBzj+oAPyozMjj8oiD963OMuvz1xW8AAAD/&#10;/wMAUEsDBBQABgAIAAAAIQA5vEaL4wAAAAwBAAAPAAAAZHJzL2Rvd25yZXYueG1sTI/BTsMwDIbv&#10;SLxDZCRuW9KOoa5rOk2VJiQEh41duLlN1lY0TmmyrfD0pKdxs+VPv78/24ymYxc9uNaShGgugGmq&#10;rGqplnD82M0SYM4jKewsaQk/2sEmv7/LMFX2Snt9OfiahRByKUpovO9Tzl3VaINubntN4Xayg0Ef&#10;1qHmasBrCDcdj4V45gZbCh8a7HXR6OrrcDYSXovdO+7L2CS/XfHydtr238fPpZSPD+N2Dczr0d9g&#10;mPSDOuTBqbRnUo51EmZR9LQIrIR4GTpMhBCrGFg5TYsEeJ7x/yXyPwAAAP//AwBQSwECLQAUAAYA&#10;CAAAACEAtoM4kv4AAADhAQAAEwAAAAAAAAAAAAAAAAAAAAAAW0NvbnRlbnRfVHlwZXNdLnhtbFBL&#10;AQItABQABgAIAAAAIQA4/SH/1gAAAJQBAAALAAAAAAAAAAAAAAAAAC8BAABfcmVscy8ucmVsc1BL&#10;AQItABQABgAIAAAAIQB6AyyPHQIAADMEAAAOAAAAAAAAAAAAAAAAAC4CAABkcnMvZTJvRG9jLnht&#10;bFBLAQItABQABgAIAAAAIQA5vEaL4wAAAAwBAAAPAAAAAAAAAAAAAAAAAHcEAABkcnMvZG93bnJl&#10;di54bWxQSwUGAAAAAAQABADzAAAAhwUAAAAA&#10;" filled="f" stroked="f" strokeweight=".5pt">
                <v:textbox>
                  <w:txbxContent>
                    <w:p w14:paraId="2A9BD6ED" w14:textId="51860C50" w:rsidR="00955E45" w:rsidRDefault="00955E45" w:rsidP="00955E45">
                      <w:pPr>
                        <w:jc w:val="right"/>
                      </w:pPr>
                      <w:r>
                        <w:rPr>
                          <w:b/>
                          <w:bCs/>
                          <w:sz w:val="24"/>
                          <w:szCs w:val="24"/>
                        </w:rPr>
                        <w:t xml:space="preserve">12                            </w:t>
                      </w:r>
                      <w:r w:rsidRPr="004216B8">
                        <w:rPr>
                          <w:b/>
                          <w:bCs/>
                          <w:sz w:val="24"/>
                          <w:szCs w:val="24"/>
                        </w:rPr>
                        <w:t>SAADA HAMID MOHAMED, ASHA HAYESHI AND ADELLAH NYELLO</w:t>
                      </w:r>
                    </w:p>
                  </w:txbxContent>
                </v:textbox>
              </v:shape>
            </w:pict>
          </mc:Fallback>
        </mc:AlternateContent>
      </w:r>
    </w:p>
    <w:p w14:paraId="4021B9F6" w14:textId="50DDED28"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229FF2F9" w14:textId="276DED54" w:rsidR="00AE35C3" w:rsidRDefault="00AE35C3" w:rsidP="00656914">
      <w:pPr>
        <w:pStyle w:val="NormalWeb"/>
        <w:spacing w:before="0" w:beforeAutospacing="0" w:after="0" w:afterAutospacing="0"/>
        <w:jc w:val="both"/>
        <w:rPr>
          <w:rFonts w:ascii="Arial" w:hAnsi="Arial" w:cs="Arial"/>
          <w:color w:val="000000" w:themeColor="text1"/>
          <w:sz w:val="20"/>
          <w:szCs w:val="20"/>
        </w:rPr>
      </w:pPr>
      <w:r w:rsidRPr="00EE3281">
        <w:rPr>
          <w:rFonts w:ascii="Arial" w:hAnsi="Arial" w:cs="Arial"/>
          <w:b/>
          <w:noProof/>
          <w:color w:val="000000" w:themeColor="text1"/>
          <w:sz w:val="32"/>
          <w:szCs w:val="32"/>
        </w:rPr>
        <mc:AlternateContent>
          <mc:Choice Requires="wps">
            <w:drawing>
              <wp:anchor distT="0" distB="0" distL="0" distR="0" simplePos="0" relativeHeight="251667456" behindDoc="0" locked="0" layoutInCell="1" allowOverlap="1" wp14:anchorId="3FB8B135" wp14:editId="0789B8AA">
                <wp:simplePos x="0" y="0"/>
                <wp:positionH relativeFrom="column">
                  <wp:posOffset>0</wp:posOffset>
                </wp:positionH>
                <wp:positionV relativeFrom="paragraph">
                  <wp:posOffset>126365</wp:posOffset>
                </wp:positionV>
                <wp:extent cx="6276975" cy="0"/>
                <wp:effectExtent l="0" t="19050" r="28575" b="19050"/>
                <wp:wrapNone/>
                <wp:docPr id="97264370"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61AC254" id="Straight Connector 767696178" o:spid="_x0000_s1026" style="position:absolute;flip:y;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95pt" to="494.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mc:Fallback>
        </mc:AlternateContent>
      </w:r>
    </w:p>
    <w:p w14:paraId="3B11F76B" w14:textId="56E84362"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Jamii </w:t>
      </w:r>
      <w:proofErr w:type="spellStart"/>
      <w:r w:rsidRPr="00656914">
        <w:rPr>
          <w:rFonts w:ascii="Arial" w:hAnsi="Arial" w:cs="Arial"/>
          <w:color w:val="000000" w:themeColor="text1"/>
          <w:sz w:val="20"/>
          <w:szCs w:val="20"/>
        </w:rPr>
        <w:t>ni</w:t>
      </w:r>
      <w:proofErr w:type="spellEnd"/>
      <w:r w:rsidRPr="00656914">
        <w:rPr>
          <w:rFonts w:ascii="Arial" w:hAnsi="Arial" w:cs="Arial"/>
          <w:color w:val="000000" w:themeColor="text1"/>
          <w:sz w:val="20"/>
          <w:szCs w:val="20"/>
        </w:rPr>
        <w:t xml:space="preserve"> Afya initiative which includes the use of digital devices together with CHWs has registered over 1.5 million individuals and contributed to a 75 percent rise in facility-based births and a 57 percent reduction in maternal mortality in Tanzania (D-tree, 2023). Yet, the districts of Zanzibar differ in the quality of community involvement, where there are those districts that have digitally empowered CHVs, and others that are restricted by low levels of training and infrastructure (Odess, 2023).</w:t>
      </w:r>
    </w:p>
    <w:p w14:paraId="3B4D9279"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maternal health outcomes are determined by the socio-cultural norms, system capacity, and community ownership locally. The use of culturally sensitive, community-based strategies to combat preventable deaths is recommended by such organizations as WAJAMAMA (WAJAMAMA, 2024). Early field research proposes that although maternal health programs are not new, they have not been effective as they have not been integrated properly because of the lack of community voices. The concept that is defined in this study in terms of the dependent variable of measuring implementation effectiveness is service coverage, and health outcomes and community participation are the independent variable measured by the engagement in planning, delivery, and feedback.</w:t>
      </w:r>
    </w:p>
    <w:p w14:paraId="29F8F431"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In addition to the development of the world, the lack of proper implementation and low community ownership is an obstacle to improvement (WHO, 2023). Digital CHW models can work in Zanzibar, but they are hindered by unequal interaction and response (</w:t>
      </w:r>
      <w:proofErr w:type="spellStart"/>
      <w:r w:rsidRPr="00656914">
        <w:rPr>
          <w:rFonts w:ascii="Arial" w:hAnsi="Arial" w:cs="Arial"/>
          <w:color w:val="000000" w:themeColor="text1"/>
          <w:sz w:val="20"/>
          <w:szCs w:val="20"/>
        </w:rPr>
        <w:t>Olakkengil</w:t>
      </w:r>
      <w:proofErr w:type="spellEnd"/>
      <w:r w:rsidRPr="00656914">
        <w:rPr>
          <w:rFonts w:ascii="Arial" w:hAnsi="Arial" w:cs="Arial"/>
          <w:color w:val="000000" w:themeColor="text1"/>
          <w:sz w:val="20"/>
          <w:szCs w:val="20"/>
        </w:rPr>
        <w:t xml:space="preserve"> et al., 2024). The study solves the issue of inconsistent implementation of the program due to inconsistent participation of the community. The current works focus on the results but do not attach importance to the community involvement in design of implementation processes.</w:t>
      </w:r>
    </w:p>
    <w:p w14:paraId="4EBCB32C"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The objectives of the study are, to determine how well the community is involved in the maternal health programs in Zanzibar; to determine how this is related to the effectiveness of the implementation, and to determine the barriers and facilitators to the involvement of the community. Combining worldwide models with local realities, the study makes its contribution to the literature of participative health systems and provides practical suggestions on inclusive maternal health to governance.</w:t>
      </w:r>
    </w:p>
    <w:p w14:paraId="5BD04516" w14:textId="77777777" w:rsidR="00EB1BB2" w:rsidRDefault="00EB1BB2" w:rsidP="00656914">
      <w:pPr>
        <w:jc w:val="both"/>
        <w:rPr>
          <w:rFonts w:eastAsia="Times New Roman"/>
          <w:b/>
          <w:bCs/>
          <w:color w:val="000000" w:themeColor="text1"/>
          <w:sz w:val="20"/>
          <w:szCs w:val="20"/>
        </w:rPr>
      </w:pPr>
    </w:p>
    <w:p w14:paraId="383281BE" w14:textId="299D9F73" w:rsidR="00656914" w:rsidRPr="00656914" w:rsidRDefault="00EB1BB2"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LITERATURE REVIEW</w:t>
      </w:r>
    </w:p>
    <w:p w14:paraId="4A6F1CCB" w14:textId="77777777" w:rsidR="00AE35C3"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This study has been based on the Empowerment Theory that focuses on individuals and communities having control over their lives through participation that boosts autonomy, capacity and collective action (Wallerstein, 2006). Empowerment in the context of maternal health is not limited to being a psychological construct, but as a structural phenomenon by which communities exert control over the service delivery, accountability, and sustainability. This theoretical perspective is especially applicable to Zanzibar, where socio-cultural beliefs, physical isolation, and </w:t>
      </w:r>
    </w:p>
    <w:p w14:paraId="43A0720D" w14:textId="77777777" w:rsidR="00AE35C3" w:rsidRDefault="00AE35C3" w:rsidP="00656914">
      <w:pPr>
        <w:jc w:val="both"/>
        <w:rPr>
          <w:rFonts w:eastAsia="Times New Roman"/>
          <w:color w:val="000000" w:themeColor="text1"/>
          <w:sz w:val="20"/>
          <w:szCs w:val="20"/>
        </w:rPr>
      </w:pPr>
    </w:p>
    <w:p w14:paraId="3D63DEAF" w14:textId="77777777" w:rsidR="00AE35C3" w:rsidRDefault="00AE35C3" w:rsidP="00656914">
      <w:pPr>
        <w:jc w:val="both"/>
        <w:rPr>
          <w:rFonts w:eastAsia="Times New Roman"/>
          <w:color w:val="000000" w:themeColor="text1"/>
          <w:sz w:val="20"/>
          <w:szCs w:val="20"/>
        </w:rPr>
      </w:pPr>
    </w:p>
    <w:p w14:paraId="530E8499" w14:textId="77777777" w:rsidR="00AE35C3" w:rsidRDefault="00AE35C3" w:rsidP="00656914">
      <w:pPr>
        <w:jc w:val="both"/>
        <w:rPr>
          <w:rFonts w:eastAsia="Times New Roman"/>
          <w:color w:val="000000" w:themeColor="text1"/>
          <w:sz w:val="20"/>
          <w:szCs w:val="20"/>
        </w:rPr>
      </w:pPr>
    </w:p>
    <w:p w14:paraId="04A818F0" w14:textId="3B62A98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uneven access to care </w:t>
      </w:r>
      <w:proofErr w:type="gramStart"/>
      <w:r w:rsidRPr="00656914">
        <w:rPr>
          <w:rFonts w:eastAsia="Times New Roman"/>
          <w:color w:val="000000" w:themeColor="text1"/>
          <w:sz w:val="20"/>
          <w:szCs w:val="20"/>
        </w:rPr>
        <w:t>suggest</w:t>
      </w:r>
      <w:proofErr w:type="gramEnd"/>
      <w:r w:rsidRPr="00656914">
        <w:rPr>
          <w:rFonts w:eastAsia="Times New Roman"/>
          <w:color w:val="000000" w:themeColor="text1"/>
          <w:sz w:val="20"/>
          <w:szCs w:val="20"/>
        </w:rPr>
        <w:t xml:space="preserve"> the significance of participatory governance.</w:t>
      </w:r>
    </w:p>
    <w:p w14:paraId="3FD16A88"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Based on this theoretical concept, the empirical research in Sub-Saharan Africa shows the translation of empowerment-based participation into better maternal health outcomes. The community health worker (CHW) model in Rwanda and Ethiopia entrenched feedback and local leadership, and increased the use of antenatal care and facility-based delivery (Tessema et al., 2022). The experience of Kenya also indicates that maternal health indicators were improved with the community mobilization and participatory planning (Muriithi, 2017). The spatial analysis in Tanzania had found that maternal utilization of the services was positively related to community engagement and in particular where local governments supported participative planning (</w:t>
      </w:r>
      <w:proofErr w:type="spellStart"/>
      <w:r w:rsidRPr="00656914">
        <w:rPr>
          <w:rFonts w:eastAsia="Times New Roman"/>
          <w:color w:val="000000" w:themeColor="text1"/>
          <w:sz w:val="20"/>
          <w:szCs w:val="20"/>
        </w:rPr>
        <w:t>Mbaruku</w:t>
      </w:r>
      <w:proofErr w:type="spellEnd"/>
      <w:r w:rsidRPr="00656914">
        <w:rPr>
          <w:rFonts w:eastAsia="Times New Roman"/>
          <w:color w:val="000000" w:themeColor="text1"/>
          <w:sz w:val="20"/>
          <w:szCs w:val="20"/>
        </w:rPr>
        <w:t xml:space="preserve"> et al., 2021). Respectful maternity programs also explain that participatory measures help to lessen mistreatment and increase maternal satisfaction (AAHP, 2019). These results are supported by regional reviews, which also pinpoint governance support, training, and trust as key factors that can determine the effectiveness of CHW (Gebremeskel et al., 2022), albeit warning that digital maternal health platforms can be excluded when not crafted to be owned by the community (</w:t>
      </w:r>
      <w:proofErr w:type="spellStart"/>
      <w:r w:rsidRPr="00656914">
        <w:rPr>
          <w:rFonts w:eastAsia="Times New Roman"/>
          <w:color w:val="000000" w:themeColor="text1"/>
          <w:sz w:val="20"/>
          <w:szCs w:val="20"/>
        </w:rPr>
        <w:t>Udenigwe</w:t>
      </w:r>
      <w:proofErr w:type="spellEnd"/>
      <w:r w:rsidRPr="00656914">
        <w:rPr>
          <w:rFonts w:eastAsia="Times New Roman"/>
          <w:color w:val="000000" w:themeColor="text1"/>
          <w:sz w:val="20"/>
          <w:szCs w:val="20"/>
        </w:rPr>
        <w:t xml:space="preserve"> and Yaya, 2022)</w:t>
      </w:r>
    </w:p>
    <w:p w14:paraId="5FF0B7D9"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Looking at Zanzibar, there are both opportunities and constraints as noted in recent studies. </w:t>
      </w:r>
      <w:proofErr w:type="spellStart"/>
      <w:r w:rsidRPr="00656914">
        <w:rPr>
          <w:rFonts w:eastAsia="Times New Roman"/>
          <w:color w:val="000000" w:themeColor="text1"/>
          <w:sz w:val="20"/>
          <w:szCs w:val="20"/>
        </w:rPr>
        <w:t>Olakkengil</w:t>
      </w:r>
      <w:proofErr w:type="spellEnd"/>
      <w:r w:rsidRPr="00656914">
        <w:rPr>
          <w:rFonts w:eastAsia="Times New Roman"/>
          <w:color w:val="000000" w:themeColor="text1"/>
          <w:sz w:val="20"/>
          <w:szCs w:val="20"/>
        </w:rPr>
        <w:t xml:space="preserve"> et al. (2024) also found that the interventions led by CHWs would not be equitable unless the community was highly involved, and digital solutions such as Jamii </w:t>
      </w:r>
      <w:proofErr w:type="spellStart"/>
      <w:r w:rsidRPr="00656914">
        <w:rPr>
          <w:rFonts w:eastAsia="Times New Roman"/>
          <w:color w:val="000000" w:themeColor="text1"/>
          <w:sz w:val="20"/>
          <w:szCs w:val="20"/>
        </w:rPr>
        <w:t>ni</w:t>
      </w:r>
      <w:proofErr w:type="spellEnd"/>
      <w:r w:rsidRPr="00656914">
        <w:rPr>
          <w:rFonts w:eastAsia="Times New Roman"/>
          <w:color w:val="000000" w:themeColor="text1"/>
          <w:sz w:val="20"/>
          <w:szCs w:val="20"/>
        </w:rPr>
        <w:t xml:space="preserve"> Afya was highly scalable but relied on the localized empowerment strategies. It is stated that such advocacy suggests that culturally appropriate, district-specific intervention has to be taken to reduce the number of maternal/neonatal death cases that can be prevented (WAJAMAMA, 2024). These results confirm the practical need of empowerment by participation but Zanzibar has not supported participation on a large scale and therefore the outcomes are prone to disintegration.</w:t>
      </w:r>
    </w:p>
    <w:p w14:paraId="30C9F4DF"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Meanwhile, the example of Uganda and Nigeria demonstrates that one should not expect universal benefits. The community-linked interventions to the facility in Uganda yielded only significant gains, and the available resources and unequal distribution hindered the interventions (Wafula et al., 2024). The other challenges identified in qualitative studies included role overload and the attrition of volunteers among CHWs (</w:t>
      </w:r>
      <w:proofErr w:type="spellStart"/>
      <w:r w:rsidRPr="00656914">
        <w:rPr>
          <w:rFonts w:eastAsia="Times New Roman"/>
          <w:color w:val="000000" w:themeColor="text1"/>
          <w:sz w:val="20"/>
          <w:szCs w:val="20"/>
        </w:rPr>
        <w:t>Okuga</w:t>
      </w:r>
      <w:proofErr w:type="spellEnd"/>
      <w:r w:rsidRPr="00656914">
        <w:rPr>
          <w:rFonts w:eastAsia="Times New Roman"/>
          <w:color w:val="000000" w:themeColor="text1"/>
          <w:sz w:val="20"/>
          <w:szCs w:val="20"/>
        </w:rPr>
        <w:t xml:space="preserve"> et al., 2015). The ward development committees in Nigeria were characterized by tokenistic nature, elite capture and ineffective incorporation of the community inputs, which led to the insignificant changes on service delivery. These examples underscore the fact that community participation can have neutral or non-significant outcomes in contexts in which the structural factors are weak or the participation is not embedded institutionally.</w:t>
      </w:r>
    </w:p>
    <w:p w14:paraId="095C0A01" w14:textId="1D34107D" w:rsidR="00AE35C3" w:rsidRDefault="009D6872" w:rsidP="00656914">
      <w:pPr>
        <w:jc w:val="both"/>
        <w:rPr>
          <w:rFonts w:eastAsia="Times New Roman"/>
          <w:color w:val="000000" w:themeColor="text1"/>
          <w:sz w:val="20"/>
          <w:szCs w:val="20"/>
        </w:rPr>
      </w:pPr>
      <w:r>
        <w:rPr>
          <w:rFonts w:eastAsia="Times New Roman"/>
          <w:noProof/>
          <w:color w:val="000000" w:themeColor="text1"/>
          <w:sz w:val="20"/>
          <w:szCs w:val="20"/>
          <w14:ligatures w14:val="standardContextual"/>
        </w:rPr>
        <w:lastRenderedPageBreak/>
        <mc:AlternateContent>
          <mc:Choice Requires="wps">
            <w:drawing>
              <wp:anchor distT="0" distB="0" distL="114300" distR="114300" simplePos="0" relativeHeight="251696128" behindDoc="0" locked="0" layoutInCell="1" allowOverlap="1" wp14:anchorId="0F1F215C" wp14:editId="791AFB4C">
                <wp:simplePos x="0" y="0"/>
                <wp:positionH relativeFrom="column">
                  <wp:posOffset>-106680</wp:posOffset>
                </wp:positionH>
                <wp:positionV relativeFrom="paragraph">
                  <wp:posOffset>173355</wp:posOffset>
                </wp:positionV>
                <wp:extent cx="7115175" cy="447675"/>
                <wp:effectExtent l="0" t="0" r="0" b="0"/>
                <wp:wrapNone/>
                <wp:docPr id="1732634812" name="Text Box 3"/>
                <wp:cNvGraphicFramePr/>
                <a:graphic xmlns:a="http://schemas.openxmlformats.org/drawingml/2006/main">
                  <a:graphicData uri="http://schemas.microsoft.com/office/word/2010/wordprocessingShape">
                    <wps:wsp>
                      <wps:cNvSpPr txBox="1"/>
                      <wps:spPr>
                        <a:xfrm>
                          <a:off x="0" y="0"/>
                          <a:ext cx="7115175" cy="447675"/>
                        </a:xfrm>
                        <a:prstGeom prst="rect">
                          <a:avLst/>
                        </a:prstGeom>
                        <a:noFill/>
                        <a:ln w="6350">
                          <a:noFill/>
                        </a:ln>
                      </wps:spPr>
                      <wps:txbx>
                        <w:txbxContent>
                          <w:p w14:paraId="68E09E6D" w14:textId="2C7453DD" w:rsidR="009D6872" w:rsidRPr="009D6872" w:rsidRDefault="009D6872">
                            <w:pPr>
                              <w:rPr>
                                <w:sz w:val="24"/>
                                <w:szCs w:val="24"/>
                              </w:rPr>
                            </w:pPr>
                            <w:r w:rsidRPr="009D6872">
                              <w:rPr>
                                <w:b/>
                                <w:bCs/>
                                <w:sz w:val="24"/>
                                <w:szCs w:val="24"/>
                              </w:rPr>
                              <w:t>THE POWER OF INVOLVEMENT: HOW COMMUNITY PARTICIPATION SHAPES</w:t>
                            </w:r>
                            <w:r>
                              <w:rPr>
                                <w:b/>
                                <w:bCs/>
                                <w:sz w:val="24"/>
                                <w:szCs w:val="24"/>
                              </w:rPr>
                              <w:t xml:space="preserv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1F215C" id="_x0000_s1029" type="#_x0000_t202" style="position:absolute;left:0;text-align:left;margin-left:-8.4pt;margin-top:13.65pt;width:560.25pt;height:35.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FoaGwIAADMEAAAOAAAAZHJzL2Uyb0RvYy54bWysU8lu2zAQvRfoPxC817IcL61gOXATuChg&#10;JAGcImeaIi0BJIclaUvu13dIeUPaU9ELNcMZzfLe4/y+04ochPMNmJLmgyElwnCoGrMr6Y/X1afP&#10;lPjATMUUGFHSo/D0fvHxw7y1hRhBDaoSjmAR44vWlrQOwRZZ5nktNPMDsMJgUILTLKDrdlnlWIvV&#10;tcpGw+E0a8FV1gEX3uPtYx+ki1RfSsHDs5ReBKJKirOFdLp0buOZLeas2Dlm64afxmD/MIVmjcGm&#10;l1KPLDCyd80fpXTDHXiQYcBBZyBlw0XaAbfJh++22dTMirQLguPtBSb//8ryp8PGvjgSuq/QIYER&#10;kNb6wuNl3KeTTscvTkowjhAeL7CJLhCOl7M8n+SzCSUcY+PxbIo2lsmuf1vnwzcBmkSjpA5pSWix&#10;w9qHPvWcEpsZWDVKJWqUIW1Jp3eTYfrhEsHiymCP66zRCt22I01V0rvzHluojrieg555b/mqwRnW&#10;zIcX5pBq3AjlG57xkAqwF5wsSmpwv/52H/ORAYxS0qJ0Sup/7pkTlKjvBrn5ko/HUWvJGU9mI3Tc&#10;bWR7GzF7/QCozhwfiuXJjPlBnU3pQL+hypexK4aY4di7pOFsPoRe0PhKuFguUxKqy7KwNhvLY+mI&#10;akT4tXtjzp5oCEjgE5xFxop3bPS5PR/LfQDZJKoizj2qJ/hRmYns0yuK0r/1U9b1rS9+AwAA//8D&#10;AFBLAwQUAAYACAAAACEAgYVCJ+IAAAAKAQAADwAAAGRycy9kb3ducmV2LnhtbEyPT0/CQBTE7yZ+&#10;h80z8QbblkhL6ZaQJsTE6AHk4u21+2gb90/tLlD99C4nPU5mMvObYjNpxS40ut4aAfE8AkamsbI3&#10;rYDj+26WAXMejURlDQn4Jgeb8v6uwFzaq9nT5eBbFkqMy1FA5/2Qc+6ajjS6uR3IBO9kR40+yLHl&#10;csRrKNeKJ1G05Bp7ExY6HKjqqPk8nLWAl2r3hvs60dmPqp5fT9vh6/jxJMTjw7RdA/M0+b8w3PAD&#10;OpSBqbZnIx1TAmbxMqB7AUm6AHYLxNEiBVYLWKUZ8LLg/y+UvwAAAP//AwBQSwECLQAUAAYACAAA&#10;ACEAtoM4kv4AAADhAQAAEwAAAAAAAAAAAAAAAAAAAAAAW0NvbnRlbnRfVHlwZXNdLnhtbFBLAQIt&#10;ABQABgAIAAAAIQA4/SH/1gAAAJQBAAALAAAAAAAAAAAAAAAAAC8BAABfcmVscy8ucmVsc1BLAQIt&#10;ABQABgAIAAAAIQDA0FoaGwIAADMEAAAOAAAAAAAAAAAAAAAAAC4CAABkcnMvZTJvRG9jLnhtbFBL&#10;AQItABQABgAIAAAAIQCBhUIn4gAAAAoBAAAPAAAAAAAAAAAAAAAAAHUEAABkcnMvZG93bnJldi54&#10;bWxQSwUGAAAAAAQABADzAAAAhAUAAAAA&#10;" filled="f" stroked="f" strokeweight=".5pt">
                <v:textbox>
                  <w:txbxContent>
                    <w:p w14:paraId="68E09E6D" w14:textId="2C7453DD" w:rsidR="009D6872" w:rsidRPr="009D6872" w:rsidRDefault="009D6872">
                      <w:pPr>
                        <w:rPr>
                          <w:sz w:val="24"/>
                          <w:szCs w:val="24"/>
                        </w:rPr>
                      </w:pPr>
                      <w:r w:rsidRPr="009D6872">
                        <w:rPr>
                          <w:b/>
                          <w:bCs/>
                          <w:sz w:val="24"/>
                          <w:szCs w:val="24"/>
                        </w:rPr>
                        <w:t>THE POWER OF INVOLVEMENT: HOW COMMUNITY PARTICIPATION SHAPES</w:t>
                      </w:r>
                      <w:r>
                        <w:rPr>
                          <w:b/>
                          <w:bCs/>
                          <w:sz w:val="24"/>
                          <w:szCs w:val="24"/>
                        </w:rPr>
                        <w:t xml:space="preserve">           13</w:t>
                      </w:r>
                    </w:p>
                  </w:txbxContent>
                </v:textbox>
              </v:shape>
            </w:pict>
          </mc:Fallback>
        </mc:AlternateContent>
      </w:r>
    </w:p>
    <w:p w14:paraId="17E20DBB" w14:textId="5651DA64" w:rsidR="00AE35C3" w:rsidRDefault="00AE35C3" w:rsidP="00656914">
      <w:pPr>
        <w:jc w:val="both"/>
        <w:rPr>
          <w:rFonts w:eastAsia="Times New Roman"/>
          <w:color w:val="000000" w:themeColor="text1"/>
          <w:sz w:val="20"/>
          <w:szCs w:val="20"/>
        </w:rPr>
      </w:pPr>
    </w:p>
    <w:p w14:paraId="5DB1DDF3" w14:textId="543645AA" w:rsidR="00AE35C3" w:rsidRDefault="00AE35C3" w:rsidP="00656914">
      <w:pPr>
        <w:jc w:val="both"/>
        <w:rPr>
          <w:rFonts w:eastAsia="Times New Roman"/>
          <w:color w:val="000000" w:themeColor="text1"/>
          <w:sz w:val="20"/>
          <w:szCs w:val="20"/>
        </w:rPr>
      </w:pPr>
      <w:r w:rsidRPr="00EE3281">
        <w:rPr>
          <w:b/>
          <w:noProof/>
          <w:color w:val="000000" w:themeColor="text1"/>
          <w:sz w:val="32"/>
          <w:szCs w:val="32"/>
        </w:rPr>
        <mc:AlternateContent>
          <mc:Choice Requires="wps">
            <w:drawing>
              <wp:anchor distT="0" distB="0" distL="0" distR="0" simplePos="0" relativeHeight="251669504" behindDoc="0" locked="0" layoutInCell="1" allowOverlap="1" wp14:anchorId="12C42835" wp14:editId="3E25FEDA">
                <wp:simplePos x="0" y="0"/>
                <wp:positionH relativeFrom="column">
                  <wp:posOffset>0</wp:posOffset>
                </wp:positionH>
                <wp:positionV relativeFrom="paragraph">
                  <wp:posOffset>126365</wp:posOffset>
                </wp:positionV>
                <wp:extent cx="6276975" cy="0"/>
                <wp:effectExtent l="0" t="19050" r="28575" b="19050"/>
                <wp:wrapNone/>
                <wp:docPr id="434214706"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88C96C4" id="Straight Connector 767696178" o:spid="_x0000_s1026" style="position:absolute;flip:y;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95pt" to="494.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mc:Fallback>
        </mc:AlternateContent>
      </w:r>
    </w:p>
    <w:p w14:paraId="4EC3DE36" w14:textId="1CD93796"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By integrating theory and evidence, the literature suggests that when structural and process-based and participatory accountability is constructive in place and well-resourced CHW systems and adequately staffed CHW system, participation based on empowerment can be used to improve maternal health. Nonetheless, events in Uganda and Nigeria show that the effects can be limited or even non-existent unless the measures are institutionalized, financially stable, and that effects are not reduced to tokenism. In the case of Zanzibar, this means that scaled up Jamii </w:t>
      </w:r>
      <w:proofErr w:type="spellStart"/>
      <w:r w:rsidRPr="00656914">
        <w:rPr>
          <w:rFonts w:eastAsia="Times New Roman"/>
          <w:color w:val="000000" w:themeColor="text1"/>
          <w:sz w:val="20"/>
          <w:szCs w:val="20"/>
        </w:rPr>
        <w:t>ni</w:t>
      </w:r>
      <w:proofErr w:type="spellEnd"/>
      <w:r w:rsidRPr="00656914">
        <w:rPr>
          <w:rFonts w:eastAsia="Times New Roman"/>
          <w:color w:val="000000" w:themeColor="text1"/>
          <w:sz w:val="20"/>
          <w:szCs w:val="20"/>
        </w:rPr>
        <w:t xml:space="preserve"> Afya and CHW programs should be complemented with formal frameworks, district-level budgeting and incorporation of community feedback into regular quality improvement terms within which empowerment can be transformed into an outcome rather than a process.</w:t>
      </w:r>
    </w:p>
    <w:p w14:paraId="476BEDCB" w14:textId="77777777" w:rsidR="00EB1BB2" w:rsidRDefault="00EB1BB2" w:rsidP="00656914">
      <w:pPr>
        <w:jc w:val="both"/>
        <w:rPr>
          <w:rFonts w:eastAsia="Times New Roman"/>
          <w:b/>
          <w:bCs/>
          <w:color w:val="000000" w:themeColor="text1"/>
          <w:sz w:val="20"/>
          <w:szCs w:val="20"/>
        </w:rPr>
      </w:pPr>
    </w:p>
    <w:p w14:paraId="4B30973B" w14:textId="7D81531F" w:rsidR="00656914" w:rsidRPr="00656914" w:rsidRDefault="00EB1BB2"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METHODS AND MATERIALS</w:t>
      </w:r>
    </w:p>
    <w:p w14:paraId="22269591"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study was done in Zanzibar with a target of the selected districts where the interventions of the Integrated Reproductive and Child Health (IRCH) program as well are done. The population covered members of the community, members of staff in health facilities, and program implementers who have direct involvement in delivery of maternal health services. They were chosen because their participation in maternal health activities and they could contribute knowledge on the issue of community participation. This decision on the area of study is vital as it will influence the information produced beginning with larger population and then reducing to the specific location where information is gathered (</w:t>
      </w:r>
      <w:proofErr w:type="spellStart"/>
      <w:r w:rsidRPr="00656914">
        <w:rPr>
          <w:rFonts w:ascii="Arial" w:hAnsi="Arial" w:cs="Arial"/>
          <w:color w:val="000000" w:themeColor="text1"/>
          <w:sz w:val="20"/>
          <w:szCs w:val="20"/>
        </w:rPr>
        <w:t>Orondho</w:t>
      </w:r>
      <w:proofErr w:type="spellEnd"/>
      <w:r w:rsidRPr="00656914">
        <w:rPr>
          <w:rFonts w:ascii="Arial" w:hAnsi="Arial" w:cs="Arial"/>
          <w:color w:val="000000" w:themeColor="text1"/>
          <w:sz w:val="20"/>
          <w:szCs w:val="20"/>
        </w:rPr>
        <w:t xml:space="preserve"> and Kombo, 2002)</w:t>
      </w:r>
    </w:p>
    <w:p w14:paraId="3D449B11"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research design used in the study was a cross sectional. This is the gathering and assessment of data of a particular group of people at a given time. In this kind of study, it is said to be a one-shot study or cross-sectional study. Temba (2015) used cross-sectional descriptive design to give the true picture of the variables, whereas (Thomas, 2022 and Cohen et al. 2007) made sure that this design enables the researcher to investigate the relationship among the variables based on the information gathered at a single point of time. The stratified sampling method was employed to make representation happen between urban and rural districts. One hundred and twenty respondents were used in the quantitative survey.</w:t>
      </w:r>
    </w:p>
    <w:p w14:paraId="07479C16" w14:textId="77777777" w:rsidR="00AE35C3"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Zanzibar Health Research Ethics Committee gave ethical clearance. All the participants were informed and gave informed consent and the study was </w:t>
      </w:r>
    </w:p>
    <w:p w14:paraId="48537618" w14:textId="77777777"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538D8588" w14:textId="77777777"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38B9F636" w14:textId="77777777"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691DAFD5" w14:textId="77777777"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27903A8C" w14:textId="77777777" w:rsidR="00AE35C3" w:rsidRDefault="00AE35C3" w:rsidP="00656914">
      <w:pPr>
        <w:pStyle w:val="NormalWeb"/>
        <w:spacing w:before="0" w:beforeAutospacing="0" w:after="0" w:afterAutospacing="0"/>
        <w:jc w:val="both"/>
        <w:rPr>
          <w:rFonts w:ascii="Arial" w:hAnsi="Arial" w:cs="Arial"/>
          <w:color w:val="000000" w:themeColor="text1"/>
          <w:sz w:val="20"/>
          <w:szCs w:val="20"/>
        </w:rPr>
      </w:pPr>
    </w:p>
    <w:p w14:paraId="0BFDA848" w14:textId="32EF760A"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conducted under confidentially. Jawa et al. (2023) argue that informed consent should be thorough and should be modified according to the understanding of the participants, particularly in situations where the overall understanding might become constrained because of any health or educational reasons. In line with that, (Kazembe et al., 2024) emphasize that informed consent should be a dynamic process, which should be built on open communication and trust between the researchers and participants. The study ensured that confidentiality and anonymity were taken seriously.</w:t>
      </w:r>
    </w:p>
    <w:p w14:paraId="1D2D821D"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The SPSS software was used to examine quantitative data. The patterns of community involvement were supplemented with descriptive statistics (frequencies and percentages). The binary Logistic regression analysis was established to determine the relationship between the early community involvement and the successful indicators of the implementation, including the attendance of the antenatal care and the facility-based delivery. Because, as Thomas (2022), stated that the regression analysis is a strong tool in expressing the impact of a single or multiple predictors on an outcome variable. The model fit assessment was to take care of the validity and reliability of the regression models.</w:t>
      </w:r>
    </w:p>
    <w:p w14:paraId="7DF5DD09" w14:textId="77777777" w:rsidR="00EB1BB2" w:rsidRDefault="00EB1BB2" w:rsidP="00656914">
      <w:pPr>
        <w:jc w:val="both"/>
        <w:rPr>
          <w:rFonts w:eastAsia="Times New Roman"/>
          <w:b/>
          <w:bCs/>
          <w:color w:val="000000" w:themeColor="text1"/>
          <w:sz w:val="20"/>
          <w:szCs w:val="20"/>
        </w:rPr>
      </w:pPr>
    </w:p>
    <w:p w14:paraId="75E54F99" w14:textId="5D433330" w:rsidR="00656914" w:rsidRPr="00656914" w:rsidRDefault="00EB1BB2"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FINDINGS OF THE STUDY</w:t>
      </w:r>
    </w:p>
    <w:p w14:paraId="792BA234" w14:textId="77777777" w:rsidR="00656914" w:rsidRPr="00656914" w:rsidRDefault="00656914" w:rsidP="00656914">
      <w:pPr>
        <w:pStyle w:val="NormalWeb"/>
        <w:spacing w:before="0" w:beforeAutospacing="0" w:after="0" w:afterAutospacing="0"/>
        <w:jc w:val="both"/>
        <w:rPr>
          <w:rFonts w:ascii="Arial" w:hAnsi="Arial" w:cs="Arial"/>
          <w:bCs/>
          <w:color w:val="000000" w:themeColor="text1"/>
          <w:sz w:val="20"/>
          <w:szCs w:val="20"/>
        </w:rPr>
      </w:pPr>
      <w:r w:rsidRPr="00656914">
        <w:rPr>
          <w:rFonts w:ascii="Arial" w:hAnsi="Arial" w:cs="Arial"/>
          <w:color w:val="000000" w:themeColor="text1"/>
          <w:sz w:val="20"/>
          <w:szCs w:val="20"/>
        </w:rPr>
        <w:t>The findings of the findings are organized in terms of three broad areas, i.e. evaluating community involvement in the Zanzibar maternal health initiatives, examining its association with the implementation efficiency, and the obstacles and enablers of involvement. Information was collected using questionnaires and interviewing local inhabitants, health care providers and program coordinators. Quantitative data analysis included descriptive statistics (frequencies and percentages), binary logistic regression, and chi-square and qualitative data were analyzed thematically. Findings are presented in tables to capture the statistical deliverables and thematic revelations and present a clear image of the patterns of participation, effectiveness, and influences.</w:t>
      </w:r>
    </w:p>
    <w:p w14:paraId="524C6C39" w14:textId="77777777" w:rsidR="00EB1BB2" w:rsidRDefault="00EB1BB2" w:rsidP="00EB1BB2">
      <w:pPr>
        <w:pStyle w:val="Caption"/>
        <w:spacing w:after="0"/>
        <w:rPr>
          <w:rFonts w:ascii="Arial" w:hAnsi="Arial" w:cs="Arial"/>
          <w:b/>
          <w:bCs/>
          <w:i w:val="0"/>
          <w:iCs w:val="0"/>
          <w:color w:val="000000" w:themeColor="text1"/>
          <w:sz w:val="20"/>
          <w:szCs w:val="20"/>
        </w:rPr>
      </w:pPr>
      <w:bookmarkStart w:id="1" w:name="_Toc208314154"/>
    </w:p>
    <w:p w14:paraId="19FAAE63" w14:textId="3AF4FE1F" w:rsidR="00656914" w:rsidRPr="00656914" w:rsidRDefault="00EB1BB2" w:rsidP="00EB1BB2">
      <w:pPr>
        <w:pStyle w:val="Caption"/>
        <w:spacing w:after="0"/>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COMMUNITY INVOLVEMENT</w:t>
      </w:r>
    </w:p>
    <w:p w14:paraId="4100CB6E" w14:textId="77777777" w:rsidR="00656914" w:rsidRPr="00656914" w:rsidRDefault="00656914" w:rsidP="00656914">
      <w:pPr>
        <w:jc w:val="both"/>
        <w:rPr>
          <w:b/>
          <w:color w:val="000000" w:themeColor="text1"/>
          <w:sz w:val="20"/>
          <w:szCs w:val="20"/>
        </w:rPr>
      </w:pPr>
      <w:r w:rsidRPr="00656914">
        <w:rPr>
          <w:b/>
          <w:color w:val="000000" w:themeColor="text1"/>
          <w:sz w:val="20"/>
          <w:szCs w:val="20"/>
        </w:rPr>
        <w:t>Community awareness of maternal health services participation</w:t>
      </w:r>
    </w:p>
    <w:p w14:paraId="56890F08" w14:textId="77777777" w:rsidR="00656914" w:rsidRDefault="00656914" w:rsidP="00656914">
      <w:pPr>
        <w:pStyle w:val="Caption"/>
        <w:spacing w:after="0"/>
        <w:rPr>
          <w:rFonts w:ascii="Arial" w:hAnsi="Arial" w:cs="Arial"/>
          <w:i w:val="0"/>
          <w:color w:val="000000" w:themeColor="text1"/>
          <w:sz w:val="20"/>
          <w:szCs w:val="20"/>
        </w:rPr>
      </w:pPr>
      <w:r w:rsidRPr="00656914">
        <w:rPr>
          <w:rFonts w:ascii="Arial" w:hAnsi="Arial" w:cs="Arial"/>
          <w:i w:val="0"/>
          <w:color w:val="000000" w:themeColor="text1"/>
          <w:sz w:val="20"/>
          <w:szCs w:val="20"/>
        </w:rPr>
        <w:t>This part reflects the results of community awareness and community involvement of maternal health services under the IRCH program. The respondents were requested to indicate whether the community is completely active and participative in maternal health services.</w:t>
      </w:r>
    </w:p>
    <w:p w14:paraId="32D722C2" w14:textId="77777777" w:rsidR="00EB1BB2" w:rsidRDefault="00EB1BB2" w:rsidP="00EB1BB2">
      <w:pPr>
        <w:sectPr w:rsidR="00EB1BB2" w:rsidSect="00EB1BB2">
          <w:type w:val="continuous"/>
          <w:pgSz w:w="11906" w:h="16838" w:code="9"/>
          <w:pgMar w:top="1152" w:right="1008" w:bottom="1008" w:left="1008" w:header="706" w:footer="706" w:gutter="0"/>
          <w:cols w:num="2" w:space="432"/>
          <w:docGrid w:linePitch="381"/>
        </w:sectPr>
      </w:pPr>
    </w:p>
    <w:p w14:paraId="02077546" w14:textId="77777777" w:rsidR="00EB1BB2" w:rsidRPr="00EB1BB2" w:rsidRDefault="00EB1BB2" w:rsidP="00EB1BB2"/>
    <w:p w14:paraId="17736126" w14:textId="77777777" w:rsidR="00AE35C3" w:rsidRDefault="00AE35C3" w:rsidP="00EB1BB2">
      <w:pPr>
        <w:pStyle w:val="Caption"/>
        <w:spacing w:after="0"/>
        <w:jc w:val="center"/>
        <w:rPr>
          <w:rFonts w:ascii="Arial" w:hAnsi="Arial" w:cs="Arial"/>
          <w:b/>
          <w:bCs/>
          <w:i w:val="0"/>
          <w:iCs w:val="0"/>
          <w:color w:val="000000" w:themeColor="text1"/>
          <w:sz w:val="20"/>
          <w:szCs w:val="20"/>
        </w:rPr>
      </w:pPr>
    </w:p>
    <w:p w14:paraId="26E68891" w14:textId="77777777" w:rsidR="00AE35C3" w:rsidRDefault="00AE35C3" w:rsidP="00EB1BB2">
      <w:pPr>
        <w:pStyle w:val="Caption"/>
        <w:spacing w:after="0"/>
        <w:jc w:val="center"/>
        <w:rPr>
          <w:rFonts w:ascii="Arial" w:hAnsi="Arial" w:cs="Arial"/>
          <w:b/>
          <w:bCs/>
          <w:i w:val="0"/>
          <w:iCs w:val="0"/>
          <w:color w:val="000000" w:themeColor="text1"/>
          <w:sz w:val="20"/>
          <w:szCs w:val="20"/>
        </w:rPr>
      </w:pPr>
    </w:p>
    <w:p w14:paraId="4A904DF9" w14:textId="77777777" w:rsidR="00AE35C3" w:rsidRDefault="00AE35C3" w:rsidP="00EB1BB2">
      <w:pPr>
        <w:pStyle w:val="Caption"/>
        <w:spacing w:after="0"/>
        <w:jc w:val="center"/>
        <w:rPr>
          <w:rFonts w:ascii="Arial" w:hAnsi="Arial" w:cs="Arial"/>
          <w:b/>
          <w:bCs/>
          <w:i w:val="0"/>
          <w:iCs w:val="0"/>
          <w:color w:val="000000" w:themeColor="text1"/>
          <w:sz w:val="20"/>
          <w:szCs w:val="20"/>
        </w:rPr>
      </w:pPr>
    </w:p>
    <w:p w14:paraId="789E4AA7" w14:textId="77777777" w:rsidR="00AE35C3" w:rsidRDefault="00AE35C3" w:rsidP="00EB1BB2">
      <w:pPr>
        <w:pStyle w:val="Caption"/>
        <w:spacing w:after="0"/>
        <w:jc w:val="center"/>
        <w:rPr>
          <w:rFonts w:ascii="Arial" w:hAnsi="Arial" w:cs="Arial"/>
          <w:b/>
          <w:bCs/>
          <w:i w:val="0"/>
          <w:iCs w:val="0"/>
          <w:color w:val="000000" w:themeColor="text1"/>
          <w:sz w:val="20"/>
          <w:szCs w:val="20"/>
        </w:rPr>
      </w:pPr>
    </w:p>
    <w:p w14:paraId="6422C0E0" w14:textId="77777777" w:rsidR="00AE35C3" w:rsidRDefault="00AE35C3" w:rsidP="00EB1BB2">
      <w:pPr>
        <w:pStyle w:val="Caption"/>
        <w:spacing w:after="0"/>
        <w:jc w:val="center"/>
        <w:rPr>
          <w:rFonts w:ascii="Arial" w:hAnsi="Arial" w:cs="Arial"/>
          <w:b/>
          <w:bCs/>
          <w:i w:val="0"/>
          <w:iCs w:val="0"/>
          <w:color w:val="000000" w:themeColor="text1"/>
          <w:sz w:val="20"/>
          <w:szCs w:val="20"/>
        </w:rPr>
      </w:pPr>
    </w:p>
    <w:p w14:paraId="6B51AFCC" w14:textId="290BECFF" w:rsidR="00AE35C3" w:rsidRDefault="00955E45" w:rsidP="00EB1BB2">
      <w:pPr>
        <w:pStyle w:val="Caption"/>
        <w:spacing w:after="0"/>
        <w:jc w:val="center"/>
        <w:rPr>
          <w:rFonts w:ascii="Arial" w:hAnsi="Arial" w:cs="Arial"/>
          <w:b/>
          <w:bCs/>
          <w:i w:val="0"/>
          <w:iCs w:val="0"/>
          <w:color w:val="000000" w:themeColor="text1"/>
          <w:sz w:val="20"/>
          <w:szCs w:val="20"/>
        </w:rPr>
      </w:pPr>
      <w:r>
        <w:rPr>
          <w:rFonts w:ascii="Arial" w:hAnsi="Arial" w:cs="Arial"/>
          <w:noProof/>
          <w:color w:val="000000" w:themeColor="text1"/>
          <w:sz w:val="20"/>
          <w:szCs w:val="20"/>
          <w14:ligatures w14:val="standardContextual"/>
        </w:rPr>
        <w:lastRenderedPageBreak/>
        <mc:AlternateContent>
          <mc:Choice Requires="wps">
            <w:drawing>
              <wp:anchor distT="0" distB="0" distL="114300" distR="114300" simplePos="0" relativeHeight="251688960" behindDoc="0" locked="0" layoutInCell="1" allowOverlap="1" wp14:anchorId="05EE1B23" wp14:editId="5691022C">
                <wp:simplePos x="0" y="0"/>
                <wp:positionH relativeFrom="column">
                  <wp:posOffset>-723900</wp:posOffset>
                </wp:positionH>
                <wp:positionV relativeFrom="paragraph">
                  <wp:posOffset>164465</wp:posOffset>
                </wp:positionV>
                <wp:extent cx="7134225" cy="495300"/>
                <wp:effectExtent l="0" t="0" r="0" b="0"/>
                <wp:wrapNone/>
                <wp:docPr id="914318808" name="Text Box 2"/>
                <wp:cNvGraphicFramePr/>
                <a:graphic xmlns:a="http://schemas.openxmlformats.org/drawingml/2006/main">
                  <a:graphicData uri="http://schemas.microsoft.com/office/word/2010/wordprocessingShape">
                    <wps:wsp>
                      <wps:cNvSpPr txBox="1"/>
                      <wps:spPr>
                        <a:xfrm>
                          <a:off x="0" y="0"/>
                          <a:ext cx="7134225" cy="495300"/>
                        </a:xfrm>
                        <a:prstGeom prst="rect">
                          <a:avLst/>
                        </a:prstGeom>
                        <a:noFill/>
                        <a:ln w="6350">
                          <a:noFill/>
                        </a:ln>
                      </wps:spPr>
                      <wps:txbx>
                        <w:txbxContent>
                          <w:p w14:paraId="69C2E87F" w14:textId="582351A7" w:rsidR="00955E45" w:rsidRDefault="00955E45" w:rsidP="00955E45">
                            <w:pPr>
                              <w:jc w:val="right"/>
                            </w:pPr>
                            <w:r>
                              <w:rPr>
                                <w:b/>
                                <w:bCs/>
                                <w:sz w:val="24"/>
                                <w:szCs w:val="24"/>
                              </w:rPr>
                              <w:t xml:space="preserve">14                            </w:t>
                            </w:r>
                            <w:r w:rsidRPr="004216B8">
                              <w:rPr>
                                <w:b/>
                                <w:bCs/>
                                <w:sz w:val="24"/>
                                <w:szCs w:val="24"/>
                              </w:rPr>
                              <w:t>SAADA HAMID MOHAMED, ASHA HAYESHI AND ADELLAH NYELLO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EE1B23" id="_x0000_s1030" type="#_x0000_t202" style="position:absolute;left:0;text-align:left;margin-left:-57pt;margin-top:12.95pt;width:561.75pt;height:3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4dGw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XA8GY2mlHD0Te6n4zzhml1eW+fDNwENiUZJHdKS0GL7&#10;lQ9YEUNPIbGYgaXSOlGjDWlLejOe5unB2YMvtMGHl16jFbpNR1SFXZzm2EB1wPEc9Mx7y5cKe1gx&#10;H16ZQ6pxIpRveMFFasBacLQoqcH9+tt9jEcG0EtJi9Ipqf+5Y05Qor8b5OZ+OJlEraXDZHo7woO7&#10;9myuPWbXPAKqc4gfxfJkxvigT6Z00LyjyhexKrqY4Vi7pOFkPoZe0PhLuFgsUhCqy7KwMmvLY+qI&#10;akT4rXtnzh5pCEjgM5xExooPbPSxPR+LXQCpElUR5x7VI/yozMTg8RdF6V+fU9Tlr89/AwAA//8D&#10;AFBLAwQUAAYACAAAACEAZZ5/VeMAAAAMAQAADwAAAGRycy9kb3ducmV2LnhtbEyPwU7DMBBE70j8&#10;g7VI3Fo7gaAmxKmqSBUSgkNLL9w2sZtExOsQu23g63FO5TarGc2+ydeT6dlZj66zJCFaCmCaaqs6&#10;aiQcPraLFTDnkRT2lrSEH+1gXdze5Jgpe6GdPu99w0IJuQwltN4PGeeubrVBt7SDpuAd7WjQh3Ns&#10;uBrxEspNz2MhnrjBjsKHFgddtrr+2p+MhNdy+467Kjar3758eTtuhu/DZyLl/d20eQbm9eSvYZjx&#10;AzoUgamyJ1KO9RIWUfQYxngJcZICmxNCpAmwalYPKfAi5/9HFH8AAAD//wMAUEsBAi0AFAAGAAgA&#10;AAAhALaDOJL+AAAA4QEAABMAAAAAAAAAAAAAAAAAAAAAAFtDb250ZW50X1R5cGVzXS54bWxQSwEC&#10;LQAUAAYACAAAACEAOP0h/9YAAACUAQAACwAAAAAAAAAAAAAAAAAvAQAAX3JlbHMvLnJlbHNQSwEC&#10;LQAUAAYACAAAACEAu6QeHRsCAAAzBAAADgAAAAAAAAAAAAAAAAAuAgAAZHJzL2Uyb0RvYy54bWxQ&#10;SwECLQAUAAYACAAAACEAZZ5/VeMAAAAMAQAADwAAAAAAAAAAAAAAAAB1BAAAZHJzL2Rvd25yZXYu&#10;eG1sUEsFBgAAAAAEAAQA8wAAAIUFAAAAAA==&#10;" filled="f" stroked="f" strokeweight=".5pt">
                <v:textbox>
                  <w:txbxContent>
                    <w:p w14:paraId="69C2E87F" w14:textId="582351A7" w:rsidR="00955E45" w:rsidRDefault="00955E45" w:rsidP="00955E45">
                      <w:pPr>
                        <w:jc w:val="right"/>
                      </w:pPr>
                      <w:r>
                        <w:rPr>
                          <w:b/>
                          <w:bCs/>
                          <w:sz w:val="24"/>
                          <w:szCs w:val="24"/>
                        </w:rPr>
                        <w:t>1</w:t>
                      </w:r>
                      <w:r>
                        <w:rPr>
                          <w:b/>
                          <w:bCs/>
                          <w:sz w:val="24"/>
                          <w:szCs w:val="24"/>
                        </w:rPr>
                        <w:t>4</w:t>
                      </w:r>
                      <w:r>
                        <w:rPr>
                          <w:b/>
                          <w:bCs/>
                          <w:sz w:val="24"/>
                          <w:szCs w:val="24"/>
                        </w:rPr>
                        <w:t xml:space="preserve">                            </w:t>
                      </w:r>
                      <w:r w:rsidRPr="004216B8">
                        <w:rPr>
                          <w:b/>
                          <w:bCs/>
                          <w:sz w:val="24"/>
                          <w:szCs w:val="24"/>
                        </w:rPr>
                        <w:t>SAADA HAMID MOHAMED, ASHA HAYESHI AND ADELLAH NYELLO</w:t>
                      </w:r>
                    </w:p>
                  </w:txbxContent>
                </v:textbox>
              </v:shape>
            </w:pict>
          </mc:Fallback>
        </mc:AlternateContent>
      </w:r>
    </w:p>
    <w:p w14:paraId="12AC4E4C" w14:textId="79D63068" w:rsidR="00AE35C3" w:rsidRDefault="00AE35C3" w:rsidP="00EB1BB2">
      <w:pPr>
        <w:pStyle w:val="Caption"/>
        <w:spacing w:after="0"/>
        <w:jc w:val="center"/>
        <w:rPr>
          <w:rFonts w:ascii="Arial" w:hAnsi="Arial" w:cs="Arial"/>
          <w:b/>
          <w:bCs/>
          <w:i w:val="0"/>
          <w:iCs w:val="0"/>
          <w:color w:val="000000" w:themeColor="text1"/>
          <w:sz w:val="20"/>
          <w:szCs w:val="20"/>
        </w:rPr>
      </w:pPr>
    </w:p>
    <w:p w14:paraId="1841C959" w14:textId="5DF83A2F" w:rsidR="00AE35C3" w:rsidRDefault="00AE35C3" w:rsidP="00EB1BB2">
      <w:pPr>
        <w:pStyle w:val="Caption"/>
        <w:spacing w:after="0"/>
        <w:jc w:val="center"/>
        <w:rPr>
          <w:rFonts w:ascii="Arial" w:hAnsi="Arial" w:cs="Arial"/>
          <w:b/>
          <w:bCs/>
          <w:i w:val="0"/>
          <w:iCs w:val="0"/>
          <w:color w:val="000000" w:themeColor="text1"/>
          <w:sz w:val="20"/>
          <w:szCs w:val="20"/>
        </w:rPr>
      </w:pPr>
      <w:r w:rsidRPr="00EE3281">
        <w:rPr>
          <w:rFonts w:ascii="Arial" w:hAnsi="Arial" w:cs="Arial"/>
          <w:b/>
          <w:noProof/>
          <w:color w:val="000000" w:themeColor="text1"/>
          <w:sz w:val="32"/>
          <w:szCs w:val="32"/>
        </w:rPr>
        <mc:AlternateContent>
          <mc:Choice Requires="wps">
            <w:drawing>
              <wp:anchor distT="0" distB="0" distL="0" distR="0" simplePos="0" relativeHeight="251671552" behindDoc="0" locked="0" layoutInCell="1" allowOverlap="1" wp14:anchorId="6495B1C9" wp14:editId="42713964">
                <wp:simplePos x="0" y="0"/>
                <wp:positionH relativeFrom="column">
                  <wp:posOffset>0</wp:posOffset>
                </wp:positionH>
                <wp:positionV relativeFrom="paragraph">
                  <wp:posOffset>107315</wp:posOffset>
                </wp:positionV>
                <wp:extent cx="6276975" cy="0"/>
                <wp:effectExtent l="0" t="19050" r="28575" b="19050"/>
                <wp:wrapNone/>
                <wp:docPr id="93026826"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5D0F360" id="Straight Connector 767696178" o:spid="_x0000_s1026" style="position:absolute;flip:y;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8.45pt" to="494.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KKRtejaAAAABgEAAA8A&#10;AABkcnMvZG93bnJldi54bWxMj8FOwzAQRO9I/IO1SFwQdUAiStM4FUICceDSwAds4iWJGq9D7DZp&#10;v55FHOA4M6uZt8V2cYM60hR6zwbuVgko4sbbnlsDH+/PtxmoEJEtDp7JwIkCbMvLiwJz62fe0bGK&#10;rZISDjka6GIcc61D05HDsPIjsWSffnIYRU6tthPOUu4GfZ8kqXbYsyx0ONJTR82+OjgDuzrDt9fk&#10;q/InTs/zuQovN2NjzPXV8rgBFWmJf8fwgy/oUApT7Q9sgxoMyCNR3HQNStJ1lj2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KKRtejaAAAABgEAAA8AAAAAAAAAAAAA&#10;AAAAHwQAAGRycy9kb3ducmV2LnhtbFBLBQYAAAAABAAEAPMAAAAmBQAAAAA=&#10;" strokeweight="2.25pt">
                <o:lock v:ext="edit" shapetype="f"/>
              </v:line>
            </w:pict>
          </mc:Fallback>
        </mc:AlternateContent>
      </w:r>
    </w:p>
    <w:p w14:paraId="6312781A" w14:textId="5EFAFE3C" w:rsidR="00656914" w:rsidRDefault="00656914" w:rsidP="00EB1BB2">
      <w:pPr>
        <w:pStyle w:val="Caption"/>
        <w:spacing w:after="0"/>
        <w:jc w:val="center"/>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Table 1: Community Involvement</w:t>
      </w:r>
    </w:p>
    <w:p w14:paraId="46B8D14F" w14:textId="77777777" w:rsidR="00EB1BB2" w:rsidRPr="00EB1BB2" w:rsidRDefault="00EB1BB2" w:rsidP="00EB1BB2"/>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2362"/>
        <w:gridCol w:w="2020"/>
      </w:tblGrid>
      <w:tr w:rsidR="00656914" w:rsidRPr="00656914" w14:paraId="0F1EA2FF" w14:textId="77777777" w:rsidTr="00A01BA2">
        <w:trPr>
          <w:trHeight w:val="125"/>
          <w:jc w:val="center"/>
        </w:trPr>
        <w:tc>
          <w:tcPr>
            <w:tcW w:w="2785" w:type="pct"/>
            <w:tcBorders>
              <w:top w:val="single" w:sz="4" w:space="0" w:color="auto"/>
              <w:bottom w:val="single" w:sz="4" w:space="0" w:color="auto"/>
            </w:tcBorders>
          </w:tcPr>
          <w:p w14:paraId="56966140" w14:textId="77777777" w:rsidR="00656914" w:rsidRPr="00656914" w:rsidRDefault="00656914" w:rsidP="00656914">
            <w:pPr>
              <w:jc w:val="both"/>
              <w:rPr>
                <w:color w:val="000000" w:themeColor="text1"/>
                <w:sz w:val="20"/>
                <w:szCs w:val="20"/>
              </w:rPr>
            </w:pPr>
            <w:r w:rsidRPr="00656914">
              <w:rPr>
                <w:color w:val="000000" w:themeColor="text1"/>
                <w:sz w:val="20"/>
                <w:szCs w:val="20"/>
              </w:rPr>
              <w:t>Responses</w:t>
            </w:r>
          </w:p>
        </w:tc>
        <w:tc>
          <w:tcPr>
            <w:tcW w:w="1194" w:type="pct"/>
            <w:tcBorders>
              <w:top w:val="single" w:sz="4" w:space="0" w:color="auto"/>
              <w:bottom w:val="single" w:sz="4" w:space="0" w:color="auto"/>
            </w:tcBorders>
          </w:tcPr>
          <w:p w14:paraId="621DABFD" w14:textId="77777777" w:rsidR="00656914" w:rsidRPr="00656914" w:rsidRDefault="00656914" w:rsidP="00656914">
            <w:pPr>
              <w:jc w:val="both"/>
              <w:rPr>
                <w:color w:val="000000" w:themeColor="text1"/>
                <w:sz w:val="20"/>
                <w:szCs w:val="20"/>
              </w:rPr>
            </w:pPr>
            <w:r w:rsidRPr="00656914">
              <w:rPr>
                <w:color w:val="000000" w:themeColor="text1"/>
                <w:sz w:val="20"/>
                <w:szCs w:val="20"/>
              </w:rPr>
              <w:t>Frequency</w:t>
            </w:r>
          </w:p>
        </w:tc>
        <w:tc>
          <w:tcPr>
            <w:tcW w:w="1021" w:type="pct"/>
            <w:tcBorders>
              <w:top w:val="single" w:sz="4" w:space="0" w:color="auto"/>
              <w:bottom w:val="single" w:sz="4" w:space="0" w:color="auto"/>
            </w:tcBorders>
          </w:tcPr>
          <w:p w14:paraId="275BFDA6" w14:textId="77777777" w:rsidR="00656914" w:rsidRPr="00656914" w:rsidRDefault="00656914" w:rsidP="00656914">
            <w:pPr>
              <w:jc w:val="both"/>
              <w:rPr>
                <w:color w:val="000000" w:themeColor="text1"/>
                <w:sz w:val="20"/>
                <w:szCs w:val="20"/>
              </w:rPr>
            </w:pPr>
            <w:r w:rsidRPr="00656914">
              <w:rPr>
                <w:color w:val="000000" w:themeColor="text1"/>
                <w:sz w:val="20"/>
                <w:szCs w:val="20"/>
              </w:rPr>
              <w:t>Percent</w:t>
            </w:r>
          </w:p>
        </w:tc>
      </w:tr>
      <w:tr w:rsidR="00656914" w:rsidRPr="00656914" w14:paraId="2DD9B42B" w14:textId="77777777" w:rsidTr="00A01BA2">
        <w:trPr>
          <w:trHeight w:val="334"/>
          <w:jc w:val="center"/>
        </w:trPr>
        <w:tc>
          <w:tcPr>
            <w:tcW w:w="2785" w:type="pct"/>
            <w:tcBorders>
              <w:top w:val="single" w:sz="4" w:space="0" w:color="auto"/>
            </w:tcBorders>
          </w:tcPr>
          <w:p w14:paraId="255FD460" w14:textId="77777777" w:rsidR="00656914" w:rsidRPr="00656914" w:rsidRDefault="00656914" w:rsidP="00656914">
            <w:pPr>
              <w:jc w:val="both"/>
              <w:rPr>
                <w:bCs/>
                <w:color w:val="000000" w:themeColor="text1"/>
                <w:sz w:val="20"/>
                <w:szCs w:val="20"/>
              </w:rPr>
            </w:pPr>
            <w:r w:rsidRPr="00656914">
              <w:rPr>
                <w:bCs/>
                <w:color w:val="000000" w:themeColor="text1"/>
                <w:sz w:val="20"/>
                <w:szCs w:val="20"/>
              </w:rPr>
              <w:t>Yes</w:t>
            </w:r>
          </w:p>
        </w:tc>
        <w:tc>
          <w:tcPr>
            <w:tcW w:w="1194" w:type="pct"/>
            <w:tcBorders>
              <w:top w:val="single" w:sz="4" w:space="0" w:color="auto"/>
            </w:tcBorders>
            <w:noWrap/>
          </w:tcPr>
          <w:p w14:paraId="68632224" w14:textId="77777777" w:rsidR="00656914" w:rsidRPr="00656914" w:rsidRDefault="00656914" w:rsidP="00656914">
            <w:pPr>
              <w:jc w:val="both"/>
              <w:rPr>
                <w:bCs/>
                <w:color w:val="000000" w:themeColor="text1"/>
                <w:sz w:val="20"/>
                <w:szCs w:val="20"/>
              </w:rPr>
            </w:pPr>
            <w:r w:rsidRPr="00656914">
              <w:rPr>
                <w:bCs/>
                <w:color w:val="000000" w:themeColor="text1"/>
                <w:sz w:val="20"/>
                <w:szCs w:val="20"/>
              </w:rPr>
              <w:t>120</w:t>
            </w:r>
          </w:p>
        </w:tc>
        <w:tc>
          <w:tcPr>
            <w:tcW w:w="1021" w:type="pct"/>
            <w:tcBorders>
              <w:top w:val="single" w:sz="4" w:space="0" w:color="auto"/>
            </w:tcBorders>
            <w:noWrap/>
          </w:tcPr>
          <w:p w14:paraId="3E21B2EB" w14:textId="77777777" w:rsidR="00656914" w:rsidRPr="00656914" w:rsidRDefault="00656914" w:rsidP="00656914">
            <w:pPr>
              <w:jc w:val="both"/>
              <w:rPr>
                <w:bCs/>
                <w:color w:val="000000" w:themeColor="text1"/>
                <w:sz w:val="20"/>
                <w:szCs w:val="20"/>
              </w:rPr>
            </w:pPr>
            <w:r w:rsidRPr="00656914">
              <w:rPr>
                <w:bCs/>
                <w:color w:val="000000" w:themeColor="text1"/>
                <w:sz w:val="20"/>
                <w:szCs w:val="20"/>
              </w:rPr>
              <w:t>100</w:t>
            </w:r>
          </w:p>
        </w:tc>
      </w:tr>
      <w:tr w:rsidR="00656914" w:rsidRPr="00656914" w14:paraId="4C19CB19" w14:textId="77777777" w:rsidTr="00A01BA2">
        <w:trPr>
          <w:trHeight w:val="319"/>
          <w:jc w:val="center"/>
        </w:trPr>
        <w:tc>
          <w:tcPr>
            <w:tcW w:w="2785" w:type="pct"/>
            <w:tcBorders>
              <w:top w:val="single" w:sz="4" w:space="0" w:color="auto"/>
              <w:bottom w:val="single" w:sz="4" w:space="0" w:color="auto"/>
            </w:tcBorders>
            <w:noWrap/>
          </w:tcPr>
          <w:p w14:paraId="13E1A473" w14:textId="77777777" w:rsidR="00656914" w:rsidRPr="00656914" w:rsidRDefault="00656914" w:rsidP="00656914">
            <w:pPr>
              <w:jc w:val="both"/>
              <w:rPr>
                <w:color w:val="000000" w:themeColor="text1"/>
                <w:sz w:val="20"/>
                <w:szCs w:val="20"/>
              </w:rPr>
            </w:pPr>
            <w:r w:rsidRPr="00656914">
              <w:rPr>
                <w:color w:val="000000" w:themeColor="text1"/>
                <w:sz w:val="20"/>
                <w:szCs w:val="20"/>
              </w:rPr>
              <w:t>Total</w:t>
            </w:r>
          </w:p>
        </w:tc>
        <w:tc>
          <w:tcPr>
            <w:tcW w:w="1194" w:type="pct"/>
            <w:tcBorders>
              <w:top w:val="single" w:sz="4" w:space="0" w:color="auto"/>
              <w:bottom w:val="single" w:sz="4" w:space="0" w:color="auto"/>
            </w:tcBorders>
            <w:noWrap/>
          </w:tcPr>
          <w:p w14:paraId="526E868D" w14:textId="77777777" w:rsidR="00656914" w:rsidRPr="00656914" w:rsidRDefault="00656914" w:rsidP="00656914">
            <w:pPr>
              <w:jc w:val="both"/>
              <w:rPr>
                <w:color w:val="000000" w:themeColor="text1"/>
                <w:sz w:val="20"/>
                <w:szCs w:val="20"/>
              </w:rPr>
            </w:pPr>
            <w:r w:rsidRPr="00656914">
              <w:rPr>
                <w:color w:val="000000" w:themeColor="text1"/>
                <w:sz w:val="20"/>
                <w:szCs w:val="20"/>
              </w:rPr>
              <w:t>120</w:t>
            </w:r>
          </w:p>
        </w:tc>
        <w:tc>
          <w:tcPr>
            <w:tcW w:w="1021" w:type="pct"/>
            <w:tcBorders>
              <w:top w:val="single" w:sz="4" w:space="0" w:color="auto"/>
              <w:bottom w:val="single" w:sz="4" w:space="0" w:color="auto"/>
            </w:tcBorders>
            <w:noWrap/>
          </w:tcPr>
          <w:p w14:paraId="752CA098" w14:textId="77777777" w:rsidR="00656914" w:rsidRPr="00656914" w:rsidRDefault="00656914" w:rsidP="00656914">
            <w:pPr>
              <w:jc w:val="both"/>
              <w:rPr>
                <w:color w:val="000000" w:themeColor="text1"/>
                <w:sz w:val="20"/>
                <w:szCs w:val="20"/>
              </w:rPr>
            </w:pPr>
            <w:r w:rsidRPr="00656914">
              <w:rPr>
                <w:bCs/>
                <w:color w:val="000000" w:themeColor="text1"/>
                <w:sz w:val="20"/>
                <w:szCs w:val="20"/>
              </w:rPr>
              <w:t>100</w:t>
            </w:r>
          </w:p>
        </w:tc>
      </w:tr>
    </w:tbl>
    <w:p w14:paraId="14915CDF" w14:textId="77777777" w:rsidR="00656914" w:rsidRPr="00656914" w:rsidRDefault="00656914" w:rsidP="00656914">
      <w:pPr>
        <w:jc w:val="both"/>
        <w:rPr>
          <w:b/>
          <w:bCs/>
          <w:color w:val="000000" w:themeColor="text1"/>
          <w:sz w:val="20"/>
          <w:szCs w:val="20"/>
        </w:rPr>
      </w:pPr>
      <w:r w:rsidRPr="00656914">
        <w:rPr>
          <w:b/>
          <w:bCs/>
          <w:color w:val="000000" w:themeColor="text1"/>
          <w:sz w:val="20"/>
          <w:szCs w:val="20"/>
        </w:rPr>
        <w:t>Source: Field Data, 2024</w:t>
      </w:r>
    </w:p>
    <w:p w14:paraId="03A50EED" w14:textId="77777777" w:rsidR="00EB1BB2" w:rsidRDefault="00EB1BB2" w:rsidP="00656914">
      <w:pPr>
        <w:jc w:val="both"/>
        <w:rPr>
          <w:rFonts w:eastAsia="Times New Roman"/>
          <w:color w:val="000000" w:themeColor="text1"/>
          <w:sz w:val="20"/>
          <w:szCs w:val="20"/>
        </w:rPr>
      </w:pPr>
    </w:p>
    <w:p w14:paraId="6E3A44E1" w14:textId="77777777" w:rsidR="00EB1BB2" w:rsidRDefault="00EB1BB2" w:rsidP="00656914">
      <w:pPr>
        <w:jc w:val="both"/>
        <w:rPr>
          <w:rFonts w:eastAsia="Times New Roman"/>
          <w:color w:val="000000" w:themeColor="text1"/>
          <w:sz w:val="20"/>
          <w:szCs w:val="20"/>
        </w:rPr>
        <w:sectPr w:rsidR="00EB1BB2" w:rsidSect="00EB1BB2">
          <w:type w:val="continuous"/>
          <w:pgSz w:w="11906" w:h="16838" w:code="9"/>
          <w:pgMar w:top="1152" w:right="1008" w:bottom="1008" w:left="1008" w:header="706" w:footer="706" w:gutter="0"/>
          <w:cols w:space="720"/>
          <w:docGrid w:linePitch="381"/>
        </w:sectPr>
      </w:pPr>
    </w:p>
    <w:p w14:paraId="27A481DF" w14:textId="7FCD578F"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The findings show that there is a unanimous response of respondents as all the 120 participants (100) responded by affirming that the community is engaged and involved in maternal health services in the IRCH program fully. The discovery is a solid insight against the lack of awareness and involvement and that the community involvement exists and has widespread knowledge and involvement. This kind of unanimity highlights the efficiency of this program on the participatory approach where the sense of communal ownership and collective responsibility is very high in terms of providing maternal health services. The data also suggests that the IRCH program has effectively created inclusiveness and awareness, which is </w:t>
      </w:r>
      <w:r w:rsidRPr="00656914">
        <w:rPr>
          <w:rFonts w:eastAsia="Times New Roman"/>
          <w:color w:val="000000" w:themeColor="text1"/>
          <w:sz w:val="20"/>
          <w:szCs w:val="20"/>
        </w:rPr>
        <w:t xml:space="preserve">essential in terms of sustaining maternal health interventions. </w:t>
      </w:r>
    </w:p>
    <w:p w14:paraId="6D171DF4" w14:textId="77777777" w:rsidR="00656914" w:rsidRPr="00656914" w:rsidRDefault="00656914" w:rsidP="00656914">
      <w:pPr>
        <w:jc w:val="both"/>
        <w:rPr>
          <w:b/>
          <w:color w:val="000000" w:themeColor="text1"/>
          <w:sz w:val="20"/>
          <w:szCs w:val="20"/>
        </w:rPr>
      </w:pPr>
      <w:r w:rsidRPr="00656914">
        <w:rPr>
          <w:b/>
          <w:color w:val="000000" w:themeColor="text1"/>
          <w:sz w:val="20"/>
          <w:szCs w:val="20"/>
        </w:rPr>
        <w:t>Community involvement in maternal health services governing</w:t>
      </w:r>
    </w:p>
    <w:p w14:paraId="2AE50098" w14:textId="77777777" w:rsidR="00656914" w:rsidRPr="00656914" w:rsidRDefault="00656914" w:rsidP="00656914">
      <w:pPr>
        <w:pStyle w:val="Caption"/>
        <w:spacing w:after="0"/>
        <w:rPr>
          <w:rFonts w:ascii="Arial" w:hAnsi="Arial" w:cs="Arial"/>
          <w:b/>
          <w:bCs/>
          <w:i w:val="0"/>
          <w:iCs w:val="0"/>
          <w:color w:val="000000" w:themeColor="text1"/>
          <w:sz w:val="20"/>
          <w:szCs w:val="20"/>
        </w:rPr>
      </w:pPr>
      <w:r w:rsidRPr="00656914">
        <w:rPr>
          <w:rFonts w:ascii="Arial" w:hAnsi="Arial" w:cs="Arial"/>
          <w:i w:val="0"/>
          <w:color w:val="000000" w:themeColor="text1"/>
          <w:sz w:val="20"/>
          <w:szCs w:val="20"/>
        </w:rPr>
        <w:t>This section displays the results of the community participation in maternal and child health programs. The respondents were requested to respond on their degree of agreement about statements on establishment of the program, providing awareness and education, sharing information and communicating during closing of the program. The responses were presented in the categories of Agree, Neither Agree nor Disagree and Disagree.</w:t>
      </w:r>
      <w:r w:rsidRPr="00656914">
        <w:rPr>
          <w:rFonts w:ascii="Arial" w:hAnsi="Arial" w:cs="Arial"/>
          <w:b/>
          <w:bCs/>
          <w:i w:val="0"/>
          <w:iCs w:val="0"/>
          <w:color w:val="000000" w:themeColor="text1"/>
          <w:sz w:val="20"/>
          <w:szCs w:val="20"/>
        </w:rPr>
        <w:t xml:space="preserve"> </w:t>
      </w:r>
    </w:p>
    <w:p w14:paraId="4C716113" w14:textId="77777777" w:rsidR="00EB1BB2" w:rsidRDefault="00EB1BB2" w:rsidP="00656914">
      <w:pPr>
        <w:pStyle w:val="Caption"/>
        <w:spacing w:after="0"/>
        <w:rPr>
          <w:rFonts w:ascii="Arial" w:hAnsi="Arial" w:cs="Arial"/>
          <w:b/>
          <w:bCs/>
          <w:i w:val="0"/>
          <w:iCs w:val="0"/>
          <w:color w:val="000000" w:themeColor="text1"/>
          <w:sz w:val="20"/>
          <w:szCs w:val="20"/>
        </w:rPr>
        <w:sectPr w:rsidR="00EB1BB2" w:rsidSect="00EB1BB2">
          <w:type w:val="continuous"/>
          <w:pgSz w:w="11906" w:h="16838" w:code="9"/>
          <w:pgMar w:top="1152" w:right="1008" w:bottom="1008" w:left="1008" w:header="706" w:footer="706" w:gutter="0"/>
          <w:cols w:num="2" w:space="432"/>
          <w:docGrid w:linePitch="381"/>
        </w:sectPr>
      </w:pPr>
    </w:p>
    <w:p w14:paraId="500BDB56" w14:textId="77777777" w:rsidR="00EB1BB2" w:rsidRDefault="00EB1BB2" w:rsidP="00656914">
      <w:pPr>
        <w:pStyle w:val="Caption"/>
        <w:spacing w:after="0"/>
        <w:rPr>
          <w:rFonts w:ascii="Arial" w:hAnsi="Arial" w:cs="Arial"/>
          <w:b/>
          <w:bCs/>
          <w:i w:val="0"/>
          <w:iCs w:val="0"/>
          <w:color w:val="000000" w:themeColor="text1"/>
          <w:sz w:val="20"/>
          <w:szCs w:val="20"/>
        </w:rPr>
      </w:pPr>
    </w:p>
    <w:p w14:paraId="2E5490E0" w14:textId="4794C65A" w:rsidR="00656914" w:rsidRDefault="00656914" w:rsidP="00EB1BB2">
      <w:pPr>
        <w:pStyle w:val="Caption"/>
        <w:spacing w:after="0"/>
        <w:jc w:val="center"/>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 xml:space="preserve">Table </w:t>
      </w:r>
      <w:r w:rsidR="00EB1BB2">
        <w:rPr>
          <w:rFonts w:ascii="Arial" w:hAnsi="Arial" w:cs="Arial"/>
          <w:b/>
          <w:bCs/>
          <w:i w:val="0"/>
          <w:iCs w:val="0"/>
          <w:color w:val="000000" w:themeColor="text1"/>
          <w:sz w:val="20"/>
          <w:szCs w:val="20"/>
        </w:rPr>
        <w:t>2</w:t>
      </w:r>
      <w:r w:rsidRPr="00656914">
        <w:rPr>
          <w:rFonts w:ascii="Arial" w:hAnsi="Arial" w:cs="Arial"/>
          <w:b/>
          <w:bCs/>
          <w:i w:val="0"/>
          <w:iCs w:val="0"/>
          <w:color w:val="000000" w:themeColor="text1"/>
          <w:sz w:val="20"/>
          <w:szCs w:val="20"/>
        </w:rPr>
        <w:t>: Aspects of Community Involvement</w:t>
      </w:r>
    </w:p>
    <w:p w14:paraId="1FD314B0" w14:textId="77777777" w:rsidR="00EB1BB2" w:rsidRPr="00EB1BB2" w:rsidRDefault="00EB1BB2" w:rsidP="00EB1BB2"/>
    <w:tbl>
      <w:tblPr>
        <w:tblStyle w:val="TableGrid"/>
        <w:tblW w:w="90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gridCol w:w="1563"/>
        <w:gridCol w:w="2053"/>
        <w:gridCol w:w="1469"/>
      </w:tblGrid>
      <w:tr w:rsidR="00656914" w:rsidRPr="00656914" w14:paraId="072C09FF" w14:textId="77777777" w:rsidTr="00A01BA2">
        <w:trPr>
          <w:trHeight w:val="818"/>
          <w:jc w:val="center"/>
        </w:trPr>
        <w:tc>
          <w:tcPr>
            <w:tcW w:w="3922" w:type="dxa"/>
            <w:tcBorders>
              <w:top w:val="single" w:sz="4" w:space="0" w:color="auto"/>
              <w:left w:val="nil"/>
              <w:bottom w:val="single" w:sz="4" w:space="0" w:color="auto"/>
              <w:right w:val="nil"/>
            </w:tcBorders>
          </w:tcPr>
          <w:p w14:paraId="7D46AA0D" w14:textId="77777777" w:rsidR="00656914" w:rsidRPr="00656914" w:rsidRDefault="00656914" w:rsidP="00656914">
            <w:pPr>
              <w:jc w:val="both"/>
              <w:rPr>
                <w:b/>
                <w:bCs/>
                <w:color w:val="000000" w:themeColor="text1"/>
                <w:sz w:val="20"/>
                <w:szCs w:val="20"/>
              </w:rPr>
            </w:pPr>
            <w:r w:rsidRPr="00656914">
              <w:rPr>
                <w:b/>
                <w:bCs/>
                <w:color w:val="000000" w:themeColor="text1"/>
                <w:sz w:val="20"/>
                <w:szCs w:val="20"/>
              </w:rPr>
              <w:t xml:space="preserve">Response </w:t>
            </w:r>
          </w:p>
        </w:tc>
        <w:tc>
          <w:tcPr>
            <w:tcW w:w="1563" w:type="dxa"/>
            <w:tcBorders>
              <w:top w:val="single" w:sz="4" w:space="0" w:color="auto"/>
              <w:left w:val="nil"/>
              <w:bottom w:val="single" w:sz="4" w:space="0" w:color="auto"/>
              <w:right w:val="nil"/>
            </w:tcBorders>
          </w:tcPr>
          <w:p w14:paraId="1AF6BC45" w14:textId="77777777" w:rsidR="00656914" w:rsidRPr="00656914" w:rsidRDefault="00656914" w:rsidP="00656914">
            <w:pPr>
              <w:jc w:val="both"/>
              <w:rPr>
                <w:b/>
                <w:bCs/>
                <w:color w:val="000000" w:themeColor="text1"/>
                <w:sz w:val="20"/>
                <w:szCs w:val="20"/>
              </w:rPr>
            </w:pPr>
            <w:r w:rsidRPr="00656914">
              <w:rPr>
                <w:b/>
                <w:bCs/>
                <w:color w:val="000000" w:themeColor="text1"/>
                <w:sz w:val="20"/>
                <w:szCs w:val="20"/>
              </w:rPr>
              <w:t>Agree</w:t>
            </w:r>
          </w:p>
        </w:tc>
        <w:tc>
          <w:tcPr>
            <w:tcW w:w="2053" w:type="dxa"/>
            <w:tcBorders>
              <w:top w:val="single" w:sz="4" w:space="0" w:color="auto"/>
              <w:left w:val="nil"/>
              <w:bottom w:val="single" w:sz="4" w:space="0" w:color="auto"/>
              <w:right w:val="nil"/>
            </w:tcBorders>
          </w:tcPr>
          <w:p w14:paraId="06A16D2D" w14:textId="77777777" w:rsidR="00656914" w:rsidRPr="00656914" w:rsidRDefault="00656914" w:rsidP="00656914">
            <w:pPr>
              <w:jc w:val="both"/>
              <w:rPr>
                <w:b/>
                <w:bCs/>
                <w:color w:val="000000" w:themeColor="text1"/>
                <w:sz w:val="20"/>
                <w:szCs w:val="20"/>
              </w:rPr>
            </w:pPr>
            <w:r w:rsidRPr="00656914">
              <w:rPr>
                <w:b/>
                <w:bCs/>
                <w:color w:val="000000" w:themeColor="text1"/>
                <w:sz w:val="20"/>
                <w:szCs w:val="20"/>
              </w:rPr>
              <w:t>Neither Agree nor Disagree</w:t>
            </w:r>
          </w:p>
        </w:tc>
        <w:tc>
          <w:tcPr>
            <w:tcW w:w="1469" w:type="dxa"/>
            <w:tcBorders>
              <w:top w:val="single" w:sz="4" w:space="0" w:color="auto"/>
              <w:left w:val="nil"/>
              <w:bottom w:val="single" w:sz="4" w:space="0" w:color="auto"/>
              <w:right w:val="nil"/>
            </w:tcBorders>
          </w:tcPr>
          <w:p w14:paraId="79E5FD1C" w14:textId="77777777" w:rsidR="00656914" w:rsidRPr="00656914" w:rsidRDefault="00656914" w:rsidP="00656914">
            <w:pPr>
              <w:jc w:val="both"/>
              <w:rPr>
                <w:b/>
                <w:bCs/>
                <w:color w:val="000000" w:themeColor="text1"/>
                <w:sz w:val="20"/>
                <w:szCs w:val="20"/>
              </w:rPr>
            </w:pPr>
            <w:r w:rsidRPr="00656914">
              <w:rPr>
                <w:b/>
                <w:bCs/>
                <w:color w:val="000000" w:themeColor="text1"/>
                <w:sz w:val="20"/>
                <w:szCs w:val="20"/>
              </w:rPr>
              <w:t>Disagree</w:t>
            </w:r>
          </w:p>
        </w:tc>
      </w:tr>
      <w:tr w:rsidR="00656914" w:rsidRPr="00656914" w14:paraId="4A8001F4" w14:textId="77777777" w:rsidTr="00A01BA2">
        <w:trPr>
          <w:trHeight w:val="312"/>
          <w:jc w:val="center"/>
        </w:trPr>
        <w:tc>
          <w:tcPr>
            <w:tcW w:w="3922" w:type="dxa"/>
            <w:tcBorders>
              <w:top w:val="single" w:sz="4" w:space="0" w:color="auto"/>
              <w:left w:val="nil"/>
              <w:bottom w:val="nil"/>
              <w:right w:val="nil"/>
            </w:tcBorders>
            <w:noWrap/>
          </w:tcPr>
          <w:p w14:paraId="3F8821A0" w14:textId="77777777" w:rsidR="00656914" w:rsidRPr="00656914" w:rsidRDefault="00656914" w:rsidP="00656914">
            <w:pPr>
              <w:jc w:val="both"/>
              <w:rPr>
                <w:color w:val="000000" w:themeColor="text1"/>
                <w:sz w:val="20"/>
                <w:szCs w:val="20"/>
              </w:rPr>
            </w:pPr>
            <w:r w:rsidRPr="00656914">
              <w:rPr>
                <w:color w:val="000000" w:themeColor="text1"/>
                <w:sz w:val="20"/>
                <w:szCs w:val="20"/>
              </w:rPr>
              <w:t>Involved during program establishment</w:t>
            </w:r>
          </w:p>
        </w:tc>
        <w:tc>
          <w:tcPr>
            <w:tcW w:w="1563" w:type="dxa"/>
            <w:tcBorders>
              <w:top w:val="single" w:sz="4" w:space="0" w:color="auto"/>
              <w:left w:val="nil"/>
              <w:bottom w:val="nil"/>
              <w:right w:val="nil"/>
            </w:tcBorders>
            <w:noWrap/>
          </w:tcPr>
          <w:p w14:paraId="647ED47C" w14:textId="77777777" w:rsidR="00656914" w:rsidRPr="00656914" w:rsidRDefault="00656914" w:rsidP="00656914">
            <w:pPr>
              <w:jc w:val="both"/>
              <w:rPr>
                <w:color w:val="000000" w:themeColor="text1"/>
                <w:sz w:val="20"/>
                <w:szCs w:val="20"/>
              </w:rPr>
            </w:pPr>
            <w:r w:rsidRPr="00656914">
              <w:rPr>
                <w:color w:val="000000" w:themeColor="text1"/>
                <w:sz w:val="20"/>
                <w:szCs w:val="20"/>
              </w:rPr>
              <w:t>73.4</w:t>
            </w:r>
          </w:p>
        </w:tc>
        <w:tc>
          <w:tcPr>
            <w:tcW w:w="2053" w:type="dxa"/>
            <w:tcBorders>
              <w:top w:val="single" w:sz="4" w:space="0" w:color="auto"/>
              <w:left w:val="nil"/>
              <w:bottom w:val="nil"/>
              <w:right w:val="nil"/>
            </w:tcBorders>
            <w:noWrap/>
          </w:tcPr>
          <w:p w14:paraId="70AA7F52" w14:textId="77777777" w:rsidR="00656914" w:rsidRPr="00656914" w:rsidRDefault="00656914" w:rsidP="00656914">
            <w:pPr>
              <w:jc w:val="both"/>
              <w:rPr>
                <w:color w:val="000000" w:themeColor="text1"/>
                <w:sz w:val="20"/>
                <w:szCs w:val="20"/>
              </w:rPr>
            </w:pPr>
            <w:r w:rsidRPr="00656914">
              <w:rPr>
                <w:color w:val="000000" w:themeColor="text1"/>
                <w:sz w:val="20"/>
                <w:szCs w:val="20"/>
              </w:rPr>
              <w:t>7.8</w:t>
            </w:r>
          </w:p>
        </w:tc>
        <w:tc>
          <w:tcPr>
            <w:tcW w:w="1469" w:type="dxa"/>
            <w:tcBorders>
              <w:top w:val="single" w:sz="4" w:space="0" w:color="auto"/>
              <w:left w:val="nil"/>
              <w:bottom w:val="nil"/>
              <w:right w:val="nil"/>
            </w:tcBorders>
            <w:noWrap/>
          </w:tcPr>
          <w:p w14:paraId="57E36AAB" w14:textId="77777777" w:rsidR="00656914" w:rsidRPr="00656914" w:rsidRDefault="00656914" w:rsidP="00656914">
            <w:pPr>
              <w:jc w:val="both"/>
              <w:rPr>
                <w:color w:val="000000" w:themeColor="text1"/>
                <w:sz w:val="20"/>
                <w:szCs w:val="20"/>
              </w:rPr>
            </w:pPr>
            <w:r w:rsidRPr="00656914">
              <w:rPr>
                <w:color w:val="000000" w:themeColor="text1"/>
                <w:sz w:val="20"/>
                <w:szCs w:val="20"/>
              </w:rPr>
              <w:t>18.9</w:t>
            </w:r>
          </w:p>
        </w:tc>
      </w:tr>
      <w:tr w:rsidR="00656914" w:rsidRPr="00656914" w14:paraId="2A09C844" w14:textId="77777777" w:rsidTr="00A01BA2">
        <w:trPr>
          <w:trHeight w:val="312"/>
          <w:jc w:val="center"/>
        </w:trPr>
        <w:tc>
          <w:tcPr>
            <w:tcW w:w="3922" w:type="dxa"/>
            <w:noWrap/>
          </w:tcPr>
          <w:p w14:paraId="2BD7D3B2" w14:textId="77777777" w:rsidR="00656914" w:rsidRPr="00656914" w:rsidRDefault="00656914" w:rsidP="00656914">
            <w:pPr>
              <w:jc w:val="both"/>
              <w:rPr>
                <w:color w:val="000000" w:themeColor="text1"/>
                <w:sz w:val="20"/>
                <w:szCs w:val="20"/>
              </w:rPr>
            </w:pPr>
            <w:r w:rsidRPr="00656914">
              <w:rPr>
                <w:color w:val="000000" w:themeColor="text1"/>
                <w:sz w:val="20"/>
                <w:szCs w:val="20"/>
              </w:rPr>
              <w:t>Awareness/education provision during service delivery at health facilities</w:t>
            </w:r>
          </w:p>
        </w:tc>
        <w:tc>
          <w:tcPr>
            <w:tcW w:w="1563" w:type="dxa"/>
            <w:noWrap/>
          </w:tcPr>
          <w:p w14:paraId="11E11647" w14:textId="77777777" w:rsidR="00656914" w:rsidRPr="00656914" w:rsidRDefault="00656914" w:rsidP="00656914">
            <w:pPr>
              <w:jc w:val="both"/>
              <w:rPr>
                <w:color w:val="000000" w:themeColor="text1"/>
                <w:sz w:val="20"/>
                <w:szCs w:val="20"/>
              </w:rPr>
            </w:pPr>
            <w:r w:rsidRPr="00656914">
              <w:rPr>
                <w:color w:val="000000" w:themeColor="text1"/>
                <w:sz w:val="20"/>
                <w:szCs w:val="20"/>
              </w:rPr>
              <w:t>85.6</w:t>
            </w:r>
          </w:p>
        </w:tc>
        <w:tc>
          <w:tcPr>
            <w:tcW w:w="2053" w:type="dxa"/>
            <w:noWrap/>
          </w:tcPr>
          <w:p w14:paraId="032067A1" w14:textId="77777777" w:rsidR="00656914" w:rsidRPr="00656914" w:rsidRDefault="00656914" w:rsidP="00656914">
            <w:pPr>
              <w:jc w:val="both"/>
              <w:rPr>
                <w:color w:val="000000" w:themeColor="text1"/>
                <w:sz w:val="20"/>
                <w:szCs w:val="20"/>
              </w:rPr>
            </w:pPr>
            <w:r w:rsidRPr="00656914">
              <w:rPr>
                <w:color w:val="000000" w:themeColor="text1"/>
                <w:sz w:val="20"/>
                <w:szCs w:val="20"/>
              </w:rPr>
              <w:t>5.6</w:t>
            </w:r>
          </w:p>
        </w:tc>
        <w:tc>
          <w:tcPr>
            <w:tcW w:w="1469" w:type="dxa"/>
            <w:noWrap/>
          </w:tcPr>
          <w:p w14:paraId="0D344A0F" w14:textId="77777777" w:rsidR="00656914" w:rsidRPr="00656914" w:rsidRDefault="00656914" w:rsidP="00656914">
            <w:pPr>
              <w:jc w:val="both"/>
              <w:rPr>
                <w:color w:val="000000" w:themeColor="text1"/>
                <w:sz w:val="20"/>
                <w:szCs w:val="20"/>
              </w:rPr>
            </w:pPr>
            <w:r w:rsidRPr="00656914">
              <w:rPr>
                <w:color w:val="000000" w:themeColor="text1"/>
                <w:sz w:val="20"/>
                <w:szCs w:val="20"/>
              </w:rPr>
              <w:t>8.9</w:t>
            </w:r>
          </w:p>
        </w:tc>
      </w:tr>
      <w:tr w:rsidR="00656914" w:rsidRPr="00656914" w14:paraId="46BC75BE" w14:textId="77777777" w:rsidTr="00A01BA2">
        <w:trPr>
          <w:trHeight w:val="312"/>
          <w:jc w:val="center"/>
        </w:trPr>
        <w:tc>
          <w:tcPr>
            <w:tcW w:w="3922" w:type="dxa"/>
            <w:noWrap/>
          </w:tcPr>
          <w:p w14:paraId="5454A69E" w14:textId="77777777" w:rsidR="00656914" w:rsidRPr="00656914" w:rsidRDefault="00656914" w:rsidP="00656914">
            <w:pPr>
              <w:jc w:val="both"/>
              <w:rPr>
                <w:color w:val="000000" w:themeColor="text1"/>
                <w:sz w:val="20"/>
                <w:szCs w:val="20"/>
              </w:rPr>
            </w:pPr>
            <w:r w:rsidRPr="00656914">
              <w:rPr>
                <w:color w:val="000000" w:themeColor="text1"/>
                <w:sz w:val="20"/>
                <w:szCs w:val="20"/>
              </w:rPr>
              <w:t xml:space="preserve">Information provided about Program on maternal and Child health leads to best service delivery </w:t>
            </w:r>
          </w:p>
        </w:tc>
        <w:tc>
          <w:tcPr>
            <w:tcW w:w="1563" w:type="dxa"/>
            <w:noWrap/>
          </w:tcPr>
          <w:p w14:paraId="4E88E8C1" w14:textId="77777777" w:rsidR="00656914" w:rsidRPr="00656914" w:rsidRDefault="00656914" w:rsidP="00656914">
            <w:pPr>
              <w:jc w:val="both"/>
              <w:rPr>
                <w:color w:val="000000" w:themeColor="text1"/>
                <w:sz w:val="20"/>
                <w:szCs w:val="20"/>
              </w:rPr>
            </w:pPr>
            <w:r w:rsidRPr="00656914">
              <w:rPr>
                <w:color w:val="000000" w:themeColor="text1"/>
                <w:sz w:val="20"/>
                <w:szCs w:val="20"/>
              </w:rPr>
              <w:t>75.6</w:t>
            </w:r>
          </w:p>
        </w:tc>
        <w:tc>
          <w:tcPr>
            <w:tcW w:w="2053" w:type="dxa"/>
            <w:noWrap/>
          </w:tcPr>
          <w:p w14:paraId="7556251A" w14:textId="77777777" w:rsidR="00656914" w:rsidRPr="00656914" w:rsidRDefault="00656914" w:rsidP="00656914">
            <w:pPr>
              <w:jc w:val="both"/>
              <w:rPr>
                <w:color w:val="000000" w:themeColor="text1"/>
                <w:sz w:val="20"/>
                <w:szCs w:val="20"/>
              </w:rPr>
            </w:pPr>
            <w:r w:rsidRPr="00656914">
              <w:rPr>
                <w:color w:val="000000" w:themeColor="text1"/>
                <w:sz w:val="20"/>
                <w:szCs w:val="20"/>
              </w:rPr>
              <w:t>14.4</w:t>
            </w:r>
          </w:p>
        </w:tc>
        <w:tc>
          <w:tcPr>
            <w:tcW w:w="1469" w:type="dxa"/>
            <w:noWrap/>
          </w:tcPr>
          <w:p w14:paraId="04DA535B" w14:textId="77777777" w:rsidR="00656914" w:rsidRPr="00656914" w:rsidRDefault="00656914" w:rsidP="00656914">
            <w:pPr>
              <w:jc w:val="both"/>
              <w:rPr>
                <w:color w:val="000000" w:themeColor="text1"/>
                <w:sz w:val="20"/>
                <w:szCs w:val="20"/>
              </w:rPr>
            </w:pPr>
            <w:r w:rsidRPr="00656914">
              <w:rPr>
                <w:color w:val="000000" w:themeColor="text1"/>
                <w:sz w:val="20"/>
                <w:szCs w:val="20"/>
              </w:rPr>
              <w:t>10.0</w:t>
            </w:r>
          </w:p>
        </w:tc>
      </w:tr>
      <w:tr w:rsidR="00656914" w:rsidRPr="00656914" w14:paraId="789F9A90" w14:textId="77777777" w:rsidTr="00A01BA2">
        <w:trPr>
          <w:trHeight w:val="312"/>
          <w:jc w:val="center"/>
        </w:trPr>
        <w:tc>
          <w:tcPr>
            <w:tcW w:w="3922" w:type="dxa"/>
            <w:tcBorders>
              <w:top w:val="nil"/>
              <w:left w:val="nil"/>
              <w:bottom w:val="single" w:sz="4" w:space="0" w:color="auto"/>
              <w:right w:val="nil"/>
            </w:tcBorders>
            <w:noWrap/>
          </w:tcPr>
          <w:p w14:paraId="46FDCFE4" w14:textId="77777777" w:rsidR="00656914" w:rsidRPr="00656914" w:rsidRDefault="00656914" w:rsidP="00656914">
            <w:pPr>
              <w:jc w:val="both"/>
              <w:rPr>
                <w:color w:val="000000" w:themeColor="text1"/>
                <w:sz w:val="20"/>
                <w:szCs w:val="20"/>
              </w:rPr>
            </w:pPr>
            <w:r w:rsidRPr="00656914">
              <w:rPr>
                <w:color w:val="000000" w:themeColor="text1"/>
                <w:sz w:val="20"/>
                <w:szCs w:val="20"/>
              </w:rPr>
              <w:t>During the termination of the program or intervention, community/beneficiaries are informed.</w:t>
            </w:r>
          </w:p>
        </w:tc>
        <w:tc>
          <w:tcPr>
            <w:tcW w:w="1563" w:type="dxa"/>
            <w:tcBorders>
              <w:top w:val="nil"/>
              <w:left w:val="nil"/>
              <w:bottom w:val="single" w:sz="4" w:space="0" w:color="auto"/>
              <w:right w:val="nil"/>
            </w:tcBorders>
            <w:noWrap/>
          </w:tcPr>
          <w:p w14:paraId="121D3DD0" w14:textId="77777777" w:rsidR="00656914" w:rsidRPr="00656914" w:rsidRDefault="00656914" w:rsidP="00656914">
            <w:pPr>
              <w:jc w:val="both"/>
              <w:rPr>
                <w:color w:val="000000" w:themeColor="text1"/>
                <w:sz w:val="20"/>
                <w:szCs w:val="20"/>
              </w:rPr>
            </w:pPr>
            <w:r w:rsidRPr="00656914">
              <w:rPr>
                <w:color w:val="000000" w:themeColor="text1"/>
                <w:sz w:val="20"/>
                <w:szCs w:val="20"/>
              </w:rPr>
              <w:t>62.3</w:t>
            </w:r>
          </w:p>
        </w:tc>
        <w:tc>
          <w:tcPr>
            <w:tcW w:w="2053" w:type="dxa"/>
            <w:tcBorders>
              <w:top w:val="nil"/>
              <w:left w:val="nil"/>
              <w:bottom w:val="single" w:sz="4" w:space="0" w:color="auto"/>
              <w:right w:val="nil"/>
            </w:tcBorders>
            <w:noWrap/>
          </w:tcPr>
          <w:p w14:paraId="06D92231" w14:textId="77777777" w:rsidR="00656914" w:rsidRPr="00656914" w:rsidRDefault="00656914" w:rsidP="00656914">
            <w:pPr>
              <w:jc w:val="both"/>
              <w:rPr>
                <w:color w:val="000000" w:themeColor="text1"/>
                <w:sz w:val="20"/>
                <w:szCs w:val="20"/>
              </w:rPr>
            </w:pPr>
            <w:r w:rsidRPr="00656914">
              <w:rPr>
                <w:color w:val="000000" w:themeColor="text1"/>
                <w:sz w:val="20"/>
                <w:szCs w:val="20"/>
              </w:rPr>
              <w:t>17.8</w:t>
            </w:r>
          </w:p>
        </w:tc>
        <w:tc>
          <w:tcPr>
            <w:tcW w:w="1469" w:type="dxa"/>
            <w:tcBorders>
              <w:top w:val="nil"/>
              <w:left w:val="nil"/>
              <w:bottom w:val="single" w:sz="4" w:space="0" w:color="auto"/>
              <w:right w:val="nil"/>
            </w:tcBorders>
            <w:noWrap/>
          </w:tcPr>
          <w:p w14:paraId="53016C2B" w14:textId="77777777" w:rsidR="00656914" w:rsidRPr="00656914" w:rsidRDefault="00656914" w:rsidP="00656914">
            <w:pPr>
              <w:jc w:val="both"/>
              <w:rPr>
                <w:color w:val="000000" w:themeColor="text1"/>
                <w:sz w:val="20"/>
                <w:szCs w:val="20"/>
              </w:rPr>
            </w:pPr>
            <w:r w:rsidRPr="00656914">
              <w:rPr>
                <w:color w:val="000000" w:themeColor="text1"/>
                <w:sz w:val="20"/>
                <w:szCs w:val="20"/>
              </w:rPr>
              <w:t>20.0</w:t>
            </w:r>
          </w:p>
        </w:tc>
      </w:tr>
    </w:tbl>
    <w:p w14:paraId="1DF98A90" w14:textId="77777777" w:rsidR="00656914" w:rsidRPr="00656914" w:rsidRDefault="00656914" w:rsidP="00656914">
      <w:pPr>
        <w:autoSpaceDE w:val="0"/>
        <w:autoSpaceDN w:val="0"/>
        <w:jc w:val="both"/>
        <w:rPr>
          <w:b/>
          <w:bCs/>
          <w:color w:val="000000" w:themeColor="text1"/>
          <w:sz w:val="20"/>
          <w:szCs w:val="20"/>
        </w:rPr>
      </w:pPr>
      <w:r w:rsidRPr="00656914">
        <w:rPr>
          <w:b/>
          <w:bCs/>
          <w:color w:val="000000" w:themeColor="text1"/>
          <w:sz w:val="20"/>
          <w:szCs w:val="20"/>
        </w:rPr>
        <w:t>Source: Field Data, 2024</w:t>
      </w:r>
    </w:p>
    <w:p w14:paraId="5F85FFB1" w14:textId="77777777" w:rsidR="00EB1BB2" w:rsidRDefault="00EB1BB2" w:rsidP="00656914">
      <w:pPr>
        <w:pStyle w:val="NormalWeb"/>
        <w:spacing w:before="0" w:beforeAutospacing="0" w:after="0" w:afterAutospacing="0"/>
        <w:jc w:val="both"/>
        <w:rPr>
          <w:rFonts w:ascii="Arial" w:hAnsi="Arial" w:cs="Arial"/>
          <w:color w:val="000000" w:themeColor="text1"/>
          <w:sz w:val="20"/>
          <w:szCs w:val="20"/>
        </w:rPr>
      </w:pPr>
    </w:p>
    <w:p w14:paraId="7F396C36" w14:textId="77777777" w:rsidR="00EB1BB2" w:rsidRDefault="00EB1BB2" w:rsidP="00656914">
      <w:pPr>
        <w:pStyle w:val="NormalWeb"/>
        <w:spacing w:before="0" w:beforeAutospacing="0" w:after="0" w:afterAutospacing="0"/>
        <w:jc w:val="both"/>
        <w:rPr>
          <w:rFonts w:ascii="Arial" w:hAnsi="Arial" w:cs="Arial"/>
          <w:color w:val="000000" w:themeColor="text1"/>
          <w:sz w:val="20"/>
          <w:szCs w:val="20"/>
        </w:rPr>
        <w:sectPr w:rsidR="00EB1BB2" w:rsidSect="00EB1BB2">
          <w:type w:val="continuous"/>
          <w:pgSz w:w="11906" w:h="16838" w:code="9"/>
          <w:pgMar w:top="1152" w:right="1008" w:bottom="1008" w:left="1008" w:header="706" w:footer="706" w:gutter="0"/>
          <w:cols w:space="720"/>
          <w:docGrid w:linePitch="381"/>
        </w:sectPr>
      </w:pPr>
    </w:p>
    <w:p w14:paraId="094580B8" w14:textId="34A60120"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outcomes show that there is a high community participation in most of the issues of maternal and child health </w:t>
      </w:r>
      <w:proofErr w:type="spellStart"/>
      <w:r w:rsidRPr="00656914">
        <w:rPr>
          <w:rFonts w:ascii="Arial" w:hAnsi="Arial" w:cs="Arial"/>
          <w:color w:val="000000" w:themeColor="text1"/>
          <w:sz w:val="20"/>
          <w:szCs w:val="20"/>
        </w:rPr>
        <w:t>programmes</w:t>
      </w:r>
      <w:proofErr w:type="spellEnd"/>
      <w:r w:rsidRPr="00656914">
        <w:rPr>
          <w:rFonts w:ascii="Arial" w:hAnsi="Arial" w:cs="Arial"/>
          <w:color w:val="000000" w:themeColor="text1"/>
          <w:sz w:val="20"/>
          <w:szCs w:val="20"/>
        </w:rPr>
        <w:t xml:space="preserve">. Most of the respondents 73.4% said they were consulted at the time of program formation, implying that the participatory approach was extensively followed at the design phase. </w:t>
      </w:r>
    </w:p>
    <w:p w14:paraId="4A67D47B"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most agreement was noted on awareness and education provision when it comes to service delivery with 85.6</w:t>
      </w:r>
      <w:bookmarkStart w:id="2" w:name="_Hlk215260085"/>
      <w:r w:rsidRPr="00656914">
        <w:rPr>
          <w:rFonts w:ascii="Arial" w:hAnsi="Arial" w:cs="Arial"/>
          <w:color w:val="000000" w:themeColor="text1"/>
          <w:sz w:val="20"/>
          <w:szCs w:val="20"/>
        </w:rPr>
        <w:t>%</w:t>
      </w:r>
      <w:bookmarkEnd w:id="2"/>
      <w:r w:rsidRPr="00656914">
        <w:rPr>
          <w:rFonts w:ascii="Arial" w:hAnsi="Arial" w:cs="Arial"/>
          <w:color w:val="000000" w:themeColor="text1"/>
          <w:sz w:val="20"/>
          <w:szCs w:val="20"/>
        </w:rPr>
        <w:t xml:space="preserve"> allowing the respondents to confirm this participation. Herein lies the significance of health education as a primary element of community involvement. In the same vein, majority of the respondents 75.6% responded that information availed concerning the maternal and child health programs resulted in better service delivery and therefore, indicated the importance of communication in reinforcing program outcomes. </w:t>
      </w:r>
    </w:p>
    <w:p w14:paraId="0C4F5106"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Nonetheless, the level of agreement was lower as compared to telling the beneficiaries about the termination of the program with 62.3% agreeing, 17.8% neutral, and 20.0% disagreeing. This implies that although communities are mostly active in initiating the program and delivering the services, there are lesser levels of transparency and communication at the stage of closure.</w:t>
      </w:r>
    </w:p>
    <w:p w14:paraId="59E3FA97" w14:textId="77777777" w:rsidR="00656914" w:rsidRPr="00656914" w:rsidRDefault="00656914" w:rsidP="00656914">
      <w:pPr>
        <w:jc w:val="both"/>
        <w:rPr>
          <w:b/>
          <w:color w:val="000000" w:themeColor="text1"/>
          <w:sz w:val="20"/>
          <w:szCs w:val="20"/>
        </w:rPr>
      </w:pPr>
      <w:r w:rsidRPr="00656914">
        <w:rPr>
          <w:b/>
          <w:color w:val="000000" w:themeColor="text1"/>
          <w:sz w:val="20"/>
          <w:szCs w:val="20"/>
        </w:rPr>
        <w:t>Utilization and attendance</w:t>
      </w:r>
      <w:bookmarkStart w:id="3" w:name="_Toc186451831"/>
      <w:bookmarkEnd w:id="1"/>
    </w:p>
    <w:p w14:paraId="1A116187" w14:textId="77777777" w:rsidR="00656914" w:rsidRPr="00656914" w:rsidRDefault="00656914" w:rsidP="00656914">
      <w:pPr>
        <w:pStyle w:val="Caption"/>
        <w:spacing w:after="0"/>
        <w:rPr>
          <w:rFonts w:ascii="Arial" w:eastAsia="Times New Roman" w:hAnsi="Arial" w:cs="Arial"/>
          <w:i w:val="0"/>
          <w:iCs w:val="0"/>
          <w:color w:val="000000" w:themeColor="text1"/>
          <w:sz w:val="20"/>
          <w:szCs w:val="20"/>
        </w:rPr>
      </w:pPr>
      <w:r w:rsidRPr="00656914">
        <w:rPr>
          <w:rFonts w:ascii="Arial" w:eastAsia="Times New Roman" w:hAnsi="Arial" w:cs="Arial"/>
          <w:i w:val="0"/>
          <w:iCs w:val="0"/>
          <w:color w:val="000000" w:themeColor="text1"/>
          <w:sz w:val="20"/>
          <w:szCs w:val="20"/>
        </w:rPr>
        <w:t>This part will provide findings on the utilization and attendance level at the health facilities, in particular, their participation during clinic visits by the spouse. The data was gathered among 120 respondents with the help of a Likert scale to represent the scale of agreeing with the statement that they attended clinic with their spouses.</w:t>
      </w:r>
    </w:p>
    <w:p w14:paraId="58F95A1D" w14:textId="77777777" w:rsidR="00EB1BB2" w:rsidRDefault="00EB1BB2" w:rsidP="00656914">
      <w:pPr>
        <w:pStyle w:val="Caption"/>
        <w:spacing w:after="0"/>
        <w:rPr>
          <w:rFonts w:ascii="Arial" w:hAnsi="Arial" w:cs="Arial"/>
          <w:b/>
          <w:bCs/>
          <w:i w:val="0"/>
          <w:iCs w:val="0"/>
          <w:color w:val="000000" w:themeColor="text1"/>
          <w:sz w:val="20"/>
          <w:szCs w:val="20"/>
        </w:rPr>
        <w:sectPr w:rsidR="00EB1BB2" w:rsidSect="00EB1BB2">
          <w:type w:val="continuous"/>
          <w:pgSz w:w="11906" w:h="16838" w:code="9"/>
          <w:pgMar w:top="1152" w:right="1008" w:bottom="1008" w:left="1008" w:header="706" w:footer="706" w:gutter="0"/>
          <w:cols w:num="2" w:space="432"/>
          <w:docGrid w:linePitch="381"/>
        </w:sectPr>
      </w:pPr>
    </w:p>
    <w:p w14:paraId="7F7A0959" w14:textId="77777777" w:rsidR="00EB1BB2" w:rsidRDefault="00EB1BB2" w:rsidP="00656914">
      <w:pPr>
        <w:pStyle w:val="Caption"/>
        <w:spacing w:after="0"/>
        <w:rPr>
          <w:rFonts w:ascii="Arial" w:hAnsi="Arial" w:cs="Arial"/>
          <w:b/>
          <w:bCs/>
          <w:i w:val="0"/>
          <w:iCs w:val="0"/>
          <w:color w:val="000000" w:themeColor="text1"/>
          <w:sz w:val="20"/>
          <w:szCs w:val="20"/>
        </w:rPr>
      </w:pPr>
    </w:p>
    <w:p w14:paraId="5EF48208" w14:textId="77777777" w:rsidR="00AE35C3" w:rsidRDefault="00AE35C3" w:rsidP="00EB1BB2">
      <w:pPr>
        <w:pStyle w:val="Caption"/>
        <w:spacing w:after="0"/>
        <w:jc w:val="center"/>
        <w:rPr>
          <w:rFonts w:ascii="Arial" w:hAnsi="Arial" w:cs="Arial"/>
          <w:b/>
          <w:bCs/>
          <w:i w:val="0"/>
          <w:iCs w:val="0"/>
          <w:color w:val="000000" w:themeColor="text1"/>
          <w:sz w:val="20"/>
          <w:szCs w:val="20"/>
        </w:rPr>
      </w:pPr>
    </w:p>
    <w:p w14:paraId="19722BD9" w14:textId="5DF2396A" w:rsidR="00AE35C3" w:rsidRDefault="009D6872" w:rsidP="00EB1BB2">
      <w:pPr>
        <w:pStyle w:val="Caption"/>
        <w:spacing w:after="0"/>
        <w:jc w:val="center"/>
        <w:rPr>
          <w:rFonts w:ascii="Arial" w:hAnsi="Arial" w:cs="Arial"/>
          <w:b/>
          <w:bCs/>
          <w:i w:val="0"/>
          <w:iCs w:val="0"/>
          <w:color w:val="000000" w:themeColor="text1"/>
          <w:sz w:val="20"/>
          <w:szCs w:val="20"/>
        </w:rPr>
      </w:pPr>
      <w:r>
        <w:rPr>
          <w:rFonts w:eastAsia="Times New Roman"/>
          <w:noProof/>
          <w:color w:val="000000" w:themeColor="text1"/>
          <w:sz w:val="20"/>
          <w:szCs w:val="20"/>
          <w14:ligatures w14:val="standardContextual"/>
        </w:rPr>
        <w:lastRenderedPageBreak/>
        <mc:AlternateContent>
          <mc:Choice Requires="wps">
            <w:drawing>
              <wp:anchor distT="0" distB="0" distL="114300" distR="114300" simplePos="0" relativeHeight="251698176" behindDoc="0" locked="0" layoutInCell="1" allowOverlap="1" wp14:anchorId="79771FB6" wp14:editId="43E9120A">
                <wp:simplePos x="0" y="0"/>
                <wp:positionH relativeFrom="column">
                  <wp:posOffset>-104775</wp:posOffset>
                </wp:positionH>
                <wp:positionV relativeFrom="paragraph">
                  <wp:posOffset>173990</wp:posOffset>
                </wp:positionV>
                <wp:extent cx="7115175" cy="447675"/>
                <wp:effectExtent l="0" t="0" r="0" b="0"/>
                <wp:wrapNone/>
                <wp:docPr id="624745059" name="Text Box 3"/>
                <wp:cNvGraphicFramePr/>
                <a:graphic xmlns:a="http://schemas.openxmlformats.org/drawingml/2006/main">
                  <a:graphicData uri="http://schemas.microsoft.com/office/word/2010/wordprocessingShape">
                    <wps:wsp>
                      <wps:cNvSpPr txBox="1"/>
                      <wps:spPr>
                        <a:xfrm>
                          <a:off x="0" y="0"/>
                          <a:ext cx="7115175" cy="447675"/>
                        </a:xfrm>
                        <a:prstGeom prst="rect">
                          <a:avLst/>
                        </a:prstGeom>
                        <a:noFill/>
                        <a:ln w="6350">
                          <a:noFill/>
                        </a:ln>
                      </wps:spPr>
                      <wps:txbx>
                        <w:txbxContent>
                          <w:p w14:paraId="69F2FB85" w14:textId="600B8AB3"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771FB6" id="_x0000_s1031" type="#_x0000_t202" style="position:absolute;left:0;text-align:left;margin-left:-8.25pt;margin-top:13.7pt;width:560.25pt;height:35.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iIGgIAADMEAAAOAAAAZHJzL2Uyb0RvYy54bWysU8lu2zAQvRfoPxC817JcL6lgOXATuChg&#10;JAGcImeaIi0CFIclaUvu13dIeUPaU9ELNZwZzfLe4/y+azQ5COcVmJLmgyElwnColNmV9Mfr6tMd&#10;JT4wUzENRpT0KDy9X3z8MG9tIUZQg66EI1jE+KK1Ja1DsEWWeV6LhvkBWGEwKME1LODV7bLKsRar&#10;NzobDYfTrAVXWQdceI/exz5IF6m+lIKHZym9CESXFGcL6XTp3MYzW8xZsXPM1oqfxmD/MEXDlMGm&#10;l1KPLDCyd+qPUo3iDjzIMODQZCCl4iLtgNvkw3fbbGpmRdoFwfH2ApP/f2X502FjXxwJ3VfokMAI&#10;SGt94dEZ9+mka+IXJyUYRwiPF9hEFwhH5yzPJ/lsQgnH2Hg8m6KNZbLr39b58E1AQ6JRUoe0JLTY&#10;Ye1Dn3pOic0MrJTWiRptSFvS6efJMP1wiWBxbbDHddZohW7bEVWVNA0QPVuojrieg555b/lK4Qxr&#10;5sMLc0g1boTyDc94SA3YC04WJTW4X3/zx3xkAKOUtCidkvqfe+YEJfq7QW6+5ONx1Fq6jCezEV7c&#10;bWR7GzH75gFQnTk+FMuTGfODPpvSQfOGKl/GrhhihmPvkoaz+RB6QeMr4WK5TEmoLsvC2mwsj6Uj&#10;qhHh1+6NOXuiISCBT3AWGSvesdHn9nws9wGkSlRdUT3Bj8pMZJ9eUZT+7T1lXd/64jcAAAD//wMA&#10;UEsDBBQABgAIAAAAIQDLC/VO4gAAAAoBAAAPAAAAZHJzL2Rvd25yZXYueG1sTI/LTsMwEEX3SPyD&#10;NUjsWidRnyFOVUWqkBAsWrphN4mnSUQ8DrHbBr4edwXL0Rzde262GU0nLjS41rKCeBqBIK6sbrlW&#10;cHzfTVYgnEfW2FkmBd/kYJPf32WYanvlPV0OvhYhhF2KChrv+1RKVzVk0E1tTxx+JzsY9OEcaqkH&#10;vIZw08kkihbSYMuhocGeioaqz8PZKHgpdm+4LxOz+umK59fTtv86fsyVenwYt08gPI3+D4abflCH&#10;PDiV9szaiU7BJF7MA6ogWc5A3IA4moV1pYL1cg0yz+T/CfkvAAAA//8DAFBLAQItABQABgAIAAAA&#10;IQC2gziS/gAAAOEBAAATAAAAAAAAAAAAAAAAAAAAAABbQ29udGVudF9UeXBlc10ueG1sUEsBAi0A&#10;FAAGAAgAAAAhADj9If/WAAAAlAEAAAsAAAAAAAAAAAAAAAAALwEAAF9yZWxzLy5yZWxzUEsBAi0A&#10;FAAGAAgAAAAhAAF3aIgaAgAAMwQAAA4AAAAAAAAAAAAAAAAALgIAAGRycy9lMm9Eb2MueG1sUEsB&#10;Ai0AFAAGAAgAAAAhAMsL9U7iAAAACgEAAA8AAAAAAAAAAAAAAAAAdAQAAGRycy9kb3ducmV2Lnht&#10;bFBLBQYAAAAABAAEAPMAAACDBQAAAAA=&#10;" filled="f" stroked="f" strokeweight=".5pt">
                <v:textbox>
                  <w:txbxContent>
                    <w:p w14:paraId="69F2FB85" w14:textId="600B8AB3"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1</w:t>
                      </w:r>
                      <w:r>
                        <w:rPr>
                          <w:b/>
                          <w:bCs/>
                          <w:sz w:val="24"/>
                          <w:szCs w:val="24"/>
                        </w:rPr>
                        <w:t>5</w:t>
                      </w:r>
                    </w:p>
                  </w:txbxContent>
                </v:textbox>
              </v:shape>
            </w:pict>
          </mc:Fallback>
        </mc:AlternateContent>
      </w:r>
    </w:p>
    <w:p w14:paraId="0CCDE5A1" w14:textId="28018904" w:rsidR="00AE35C3" w:rsidRDefault="00AE35C3" w:rsidP="00EB1BB2">
      <w:pPr>
        <w:pStyle w:val="Caption"/>
        <w:spacing w:after="0"/>
        <w:jc w:val="center"/>
        <w:rPr>
          <w:rFonts w:ascii="Arial" w:hAnsi="Arial" w:cs="Arial"/>
          <w:b/>
          <w:bCs/>
          <w:i w:val="0"/>
          <w:iCs w:val="0"/>
          <w:color w:val="000000" w:themeColor="text1"/>
          <w:sz w:val="20"/>
          <w:szCs w:val="20"/>
        </w:rPr>
      </w:pPr>
    </w:p>
    <w:p w14:paraId="5B3C36C7" w14:textId="0CC6FFE3" w:rsidR="00AE35C3" w:rsidRDefault="00AE35C3" w:rsidP="00EB1BB2">
      <w:pPr>
        <w:pStyle w:val="Caption"/>
        <w:spacing w:after="0"/>
        <w:jc w:val="center"/>
        <w:rPr>
          <w:rFonts w:ascii="Arial" w:hAnsi="Arial" w:cs="Arial"/>
          <w:b/>
          <w:bCs/>
          <w:i w:val="0"/>
          <w:iCs w:val="0"/>
          <w:color w:val="000000" w:themeColor="text1"/>
          <w:sz w:val="20"/>
          <w:szCs w:val="20"/>
        </w:rPr>
      </w:pPr>
      <w:r w:rsidRPr="00EE3281">
        <w:rPr>
          <w:rFonts w:ascii="Arial" w:hAnsi="Arial" w:cs="Arial"/>
          <w:b/>
          <w:noProof/>
          <w:color w:val="000000" w:themeColor="text1"/>
          <w:sz w:val="32"/>
          <w:szCs w:val="32"/>
        </w:rPr>
        <mc:AlternateContent>
          <mc:Choice Requires="wps">
            <w:drawing>
              <wp:anchor distT="0" distB="0" distL="0" distR="0" simplePos="0" relativeHeight="251673600" behindDoc="0" locked="0" layoutInCell="1" allowOverlap="1" wp14:anchorId="323B69A0" wp14:editId="4633EF69">
                <wp:simplePos x="0" y="0"/>
                <wp:positionH relativeFrom="column">
                  <wp:posOffset>0</wp:posOffset>
                </wp:positionH>
                <wp:positionV relativeFrom="paragraph">
                  <wp:posOffset>116840</wp:posOffset>
                </wp:positionV>
                <wp:extent cx="6276975" cy="0"/>
                <wp:effectExtent l="0" t="19050" r="28575" b="19050"/>
                <wp:wrapNone/>
                <wp:docPr id="1111829674"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3215E55" id="Straight Connector 767696178" o:spid="_x0000_s1026" style="position:absolute;flip:y;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mc:Fallback>
        </mc:AlternateContent>
      </w:r>
    </w:p>
    <w:p w14:paraId="27D73663" w14:textId="50AF5820" w:rsidR="00656914" w:rsidRDefault="00656914" w:rsidP="00EB1BB2">
      <w:pPr>
        <w:pStyle w:val="Caption"/>
        <w:spacing w:after="0"/>
        <w:jc w:val="center"/>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 xml:space="preserve">Table </w:t>
      </w:r>
      <w:r w:rsidR="00EB1BB2">
        <w:rPr>
          <w:rFonts w:ascii="Arial" w:hAnsi="Arial" w:cs="Arial"/>
          <w:b/>
          <w:bCs/>
          <w:i w:val="0"/>
          <w:iCs w:val="0"/>
          <w:color w:val="000000" w:themeColor="text1"/>
          <w:sz w:val="20"/>
          <w:szCs w:val="20"/>
        </w:rPr>
        <w:t>3</w:t>
      </w:r>
      <w:r w:rsidRPr="00656914">
        <w:rPr>
          <w:rFonts w:ascii="Arial" w:hAnsi="Arial" w:cs="Arial"/>
          <w:b/>
          <w:bCs/>
          <w:i w:val="0"/>
          <w:iCs w:val="0"/>
          <w:color w:val="000000" w:themeColor="text1"/>
          <w:sz w:val="20"/>
          <w:szCs w:val="20"/>
        </w:rPr>
        <w:t>: Attending Clinic with their Spouses</w:t>
      </w:r>
      <w:bookmarkEnd w:id="3"/>
    </w:p>
    <w:p w14:paraId="44DB1246" w14:textId="77777777" w:rsidR="00EB1BB2" w:rsidRPr="00EB1BB2" w:rsidRDefault="00EB1BB2" w:rsidP="00EB1BB2"/>
    <w:tbl>
      <w:tblPr>
        <w:tblW w:w="5000" w:type="pct"/>
        <w:jc w:val="center"/>
        <w:tblBorders>
          <w:bottom w:val="single" w:sz="4" w:space="0" w:color="auto"/>
        </w:tblBorders>
        <w:tblLook w:val="04A0" w:firstRow="1" w:lastRow="0" w:firstColumn="1" w:lastColumn="0" w:noHBand="0" w:noVBand="1"/>
      </w:tblPr>
      <w:tblGrid>
        <w:gridCol w:w="3335"/>
        <w:gridCol w:w="3713"/>
        <w:gridCol w:w="2842"/>
      </w:tblGrid>
      <w:tr w:rsidR="00656914" w:rsidRPr="00656914" w14:paraId="25BB55CA" w14:textId="77777777" w:rsidTr="00A01BA2">
        <w:trPr>
          <w:trHeight w:val="308"/>
          <w:jc w:val="center"/>
        </w:trPr>
        <w:tc>
          <w:tcPr>
            <w:tcW w:w="1686" w:type="pct"/>
            <w:tcBorders>
              <w:top w:val="single" w:sz="4" w:space="0" w:color="auto"/>
              <w:left w:val="nil"/>
              <w:bottom w:val="single" w:sz="4" w:space="0" w:color="auto"/>
              <w:right w:val="nil"/>
            </w:tcBorders>
            <w:vAlign w:val="bottom"/>
          </w:tcPr>
          <w:p w14:paraId="064E2C3D"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Response</w:t>
            </w:r>
          </w:p>
        </w:tc>
        <w:tc>
          <w:tcPr>
            <w:tcW w:w="1877" w:type="pct"/>
            <w:tcBorders>
              <w:top w:val="single" w:sz="4" w:space="0" w:color="auto"/>
              <w:left w:val="nil"/>
              <w:bottom w:val="single" w:sz="4" w:space="0" w:color="auto"/>
              <w:right w:val="nil"/>
            </w:tcBorders>
            <w:vAlign w:val="bottom"/>
          </w:tcPr>
          <w:p w14:paraId="0003E373"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Frequency</w:t>
            </w:r>
          </w:p>
        </w:tc>
        <w:tc>
          <w:tcPr>
            <w:tcW w:w="1437" w:type="pct"/>
            <w:tcBorders>
              <w:top w:val="single" w:sz="4" w:space="0" w:color="auto"/>
              <w:left w:val="nil"/>
              <w:bottom w:val="single" w:sz="4" w:space="0" w:color="auto"/>
              <w:right w:val="nil"/>
            </w:tcBorders>
            <w:vAlign w:val="bottom"/>
          </w:tcPr>
          <w:p w14:paraId="30396A9A"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Percent</w:t>
            </w:r>
          </w:p>
        </w:tc>
      </w:tr>
      <w:tr w:rsidR="00656914" w:rsidRPr="00656914" w14:paraId="3270512A" w14:textId="77777777" w:rsidTr="00A01BA2">
        <w:trPr>
          <w:trHeight w:val="371"/>
          <w:jc w:val="center"/>
        </w:trPr>
        <w:tc>
          <w:tcPr>
            <w:tcW w:w="1686" w:type="pct"/>
            <w:tcBorders>
              <w:top w:val="single" w:sz="4" w:space="0" w:color="auto"/>
              <w:left w:val="nil"/>
              <w:bottom w:val="nil"/>
              <w:right w:val="nil"/>
            </w:tcBorders>
          </w:tcPr>
          <w:p w14:paraId="1ED6DE65"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Agree</w:t>
            </w:r>
          </w:p>
        </w:tc>
        <w:tc>
          <w:tcPr>
            <w:tcW w:w="1877" w:type="pct"/>
            <w:tcBorders>
              <w:top w:val="single" w:sz="4" w:space="0" w:color="auto"/>
              <w:left w:val="nil"/>
              <w:bottom w:val="nil"/>
              <w:right w:val="nil"/>
            </w:tcBorders>
            <w:noWrap/>
          </w:tcPr>
          <w:p w14:paraId="341E86C5"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48</w:t>
            </w:r>
          </w:p>
        </w:tc>
        <w:tc>
          <w:tcPr>
            <w:tcW w:w="1437" w:type="pct"/>
            <w:tcBorders>
              <w:top w:val="single" w:sz="4" w:space="0" w:color="auto"/>
              <w:left w:val="nil"/>
              <w:bottom w:val="nil"/>
              <w:right w:val="nil"/>
            </w:tcBorders>
            <w:noWrap/>
          </w:tcPr>
          <w:p w14:paraId="12250CFF"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40</w:t>
            </w:r>
          </w:p>
        </w:tc>
      </w:tr>
      <w:tr w:rsidR="00656914" w:rsidRPr="00656914" w14:paraId="55FF4E43" w14:textId="77777777" w:rsidTr="00A01BA2">
        <w:trPr>
          <w:trHeight w:val="505"/>
          <w:jc w:val="center"/>
        </w:trPr>
        <w:tc>
          <w:tcPr>
            <w:tcW w:w="1686" w:type="pct"/>
            <w:tcBorders>
              <w:top w:val="nil"/>
              <w:left w:val="nil"/>
              <w:bottom w:val="nil"/>
              <w:right w:val="nil"/>
            </w:tcBorders>
          </w:tcPr>
          <w:p w14:paraId="19E69522"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Neither Agree nor Disagree</w:t>
            </w:r>
          </w:p>
        </w:tc>
        <w:tc>
          <w:tcPr>
            <w:tcW w:w="1877" w:type="pct"/>
            <w:tcBorders>
              <w:top w:val="nil"/>
              <w:left w:val="nil"/>
              <w:bottom w:val="nil"/>
              <w:right w:val="nil"/>
            </w:tcBorders>
            <w:noWrap/>
          </w:tcPr>
          <w:p w14:paraId="3DF40584"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15</w:t>
            </w:r>
          </w:p>
        </w:tc>
        <w:tc>
          <w:tcPr>
            <w:tcW w:w="1437" w:type="pct"/>
            <w:tcBorders>
              <w:top w:val="nil"/>
              <w:left w:val="nil"/>
              <w:bottom w:val="nil"/>
              <w:right w:val="nil"/>
            </w:tcBorders>
            <w:noWrap/>
          </w:tcPr>
          <w:p w14:paraId="55847813"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13.3</w:t>
            </w:r>
          </w:p>
        </w:tc>
      </w:tr>
      <w:tr w:rsidR="00656914" w:rsidRPr="00656914" w14:paraId="4B1A5028" w14:textId="77777777" w:rsidTr="00A01BA2">
        <w:trPr>
          <w:trHeight w:val="336"/>
          <w:jc w:val="center"/>
        </w:trPr>
        <w:tc>
          <w:tcPr>
            <w:tcW w:w="1686" w:type="pct"/>
            <w:tcBorders>
              <w:top w:val="nil"/>
              <w:left w:val="nil"/>
              <w:bottom w:val="single" w:sz="4" w:space="0" w:color="auto"/>
              <w:right w:val="nil"/>
            </w:tcBorders>
          </w:tcPr>
          <w:p w14:paraId="3E6A469E"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Disagree</w:t>
            </w:r>
          </w:p>
        </w:tc>
        <w:tc>
          <w:tcPr>
            <w:tcW w:w="1877" w:type="pct"/>
            <w:tcBorders>
              <w:top w:val="nil"/>
              <w:left w:val="nil"/>
              <w:bottom w:val="single" w:sz="4" w:space="0" w:color="auto"/>
              <w:right w:val="nil"/>
            </w:tcBorders>
            <w:noWrap/>
          </w:tcPr>
          <w:p w14:paraId="0E23F2EB"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57</w:t>
            </w:r>
          </w:p>
        </w:tc>
        <w:tc>
          <w:tcPr>
            <w:tcW w:w="1437" w:type="pct"/>
            <w:tcBorders>
              <w:top w:val="nil"/>
              <w:left w:val="nil"/>
              <w:bottom w:val="single" w:sz="4" w:space="0" w:color="auto"/>
              <w:right w:val="nil"/>
            </w:tcBorders>
            <w:noWrap/>
          </w:tcPr>
          <w:p w14:paraId="142ADAD8"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47.5</w:t>
            </w:r>
          </w:p>
        </w:tc>
      </w:tr>
      <w:tr w:rsidR="00656914" w:rsidRPr="00656914" w14:paraId="61C5466A" w14:textId="77777777" w:rsidTr="00A01BA2">
        <w:trPr>
          <w:trHeight w:val="220"/>
          <w:jc w:val="center"/>
        </w:trPr>
        <w:tc>
          <w:tcPr>
            <w:tcW w:w="1686" w:type="pct"/>
            <w:tcBorders>
              <w:top w:val="single" w:sz="4" w:space="0" w:color="auto"/>
              <w:left w:val="nil"/>
              <w:bottom w:val="single" w:sz="4" w:space="0" w:color="auto"/>
              <w:right w:val="nil"/>
            </w:tcBorders>
          </w:tcPr>
          <w:p w14:paraId="4B81F781"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Total</w:t>
            </w:r>
          </w:p>
        </w:tc>
        <w:tc>
          <w:tcPr>
            <w:tcW w:w="1877" w:type="pct"/>
            <w:tcBorders>
              <w:top w:val="single" w:sz="4" w:space="0" w:color="auto"/>
              <w:left w:val="nil"/>
              <w:bottom w:val="single" w:sz="4" w:space="0" w:color="auto"/>
              <w:right w:val="nil"/>
            </w:tcBorders>
            <w:noWrap/>
            <w:vAlign w:val="bottom"/>
          </w:tcPr>
          <w:p w14:paraId="5400FC0F"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120</w:t>
            </w:r>
          </w:p>
        </w:tc>
        <w:tc>
          <w:tcPr>
            <w:tcW w:w="1437" w:type="pct"/>
            <w:tcBorders>
              <w:top w:val="single" w:sz="4" w:space="0" w:color="auto"/>
              <w:left w:val="nil"/>
              <w:bottom w:val="single" w:sz="4" w:space="0" w:color="auto"/>
              <w:right w:val="nil"/>
            </w:tcBorders>
            <w:noWrap/>
            <w:vAlign w:val="bottom"/>
          </w:tcPr>
          <w:p w14:paraId="44D2B061"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100</w:t>
            </w:r>
          </w:p>
        </w:tc>
      </w:tr>
    </w:tbl>
    <w:p w14:paraId="682B2DCB" w14:textId="77777777" w:rsidR="00656914" w:rsidRPr="00656914" w:rsidRDefault="00656914" w:rsidP="00656914">
      <w:pPr>
        <w:autoSpaceDE w:val="0"/>
        <w:autoSpaceDN w:val="0"/>
        <w:jc w:val="both"/>
        <w:rPr>
          <w:b/>
          <w:bCs/>
          <w:color w:val="000000" w:themeColor="text1"/>
          <w:sz w:val="20"/>
          <w:szCs w:val="20"/>
        </w:rPr>
      </w:pPr>
      <w:r w:rsidRPr="00656914">
        <w:rPr>
          <w:b/>
          <w:bCs/>
          <w:color w:val="000000" w:themeColor="text1"/>
          <w:sz w:val="20"/>
          <w:szCs w:val="20"/>
        </w:rPr>
        <w:t>Source: Field Data, 2024</w:t>
      </w:r>
    </w:p>
    <w:p w14:paraId="17450572" w14:textId="77777777" w:rsidR="00EB1BB2" w:rsidRDefault="00EB1BB2" w:rsidP="00656914">
      <w:pPr>
        <w:pStyle w:val="NormalWeb"/>
        <w:spacing w:before="0" w:beforeAutospacing="0" w:after="0" w:afterAutospacing="0"/>
        <w:jc w:val="both"/>
        <w:rPr>
          <w:rFonts w:ascii="Arial" w:hAnsi="Arial" w:cs="Arial"/>
          <w:color w:val="000000" w:themeColor="text1"/>
          <w:sz w:val="20"/>
          <w:szCs w:val="20"/>
        </w:rPr>
      </w:pPr>
    </w:p>
    <w:p w14:paraId="4DEEA9C6" w14:textId="77777777" w:rsidR="00EB1BB2" w:rsidRDefault="00EB1BB2" w:rsidP="00656914">
      <w:pPr>
        <w:pStyle w:val="NormalWeb"/>
        <w:spacing w:before="0" w:beforeAutospacing="0" w:after="0" w:afterAutospacing="0"/>
        <w:jc w:val="both"/>
        <w:rPr>
          <w:rFonts w:ascii="Arial" w:hAnsi="Arial" w:cs="Arial"/>
          <w:color w:val="000000" w:themeColor="text1"/>
          <w:sz w:val="20"/>
          <w:szCs w:val="20"/>
        </w:rPr>
        <w:sectPr w:rsidR="00EB1BB2" w:rsidSect="00EB1BB2">
          <w:type w:val="continuous"/>
          <w:pgSz w:w="11906" w:h="16838" w:code="9"/>
          <w:pgMar w:top="1152" w:right="1008" w:bottom="1008" w:left="1008" w:header="706" w:footer="706" w:gutter="0"/>
          <w:cols w:space="720"/>
          <w:docGrid w:linePitch="381"/>
        </w:sectPr>
      </w:pPr>
    </w:p>
    <w:p w14:paraId="5B88A40E" w14:textId="7102E62B"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These findings imply that 40 percent (n = 48) of the respondents concurred with the statement which implies that a significant percentage of the respondents indicated that they visited the clinics with their spouses. Nevertheless, a bigger percentage, 47.5 percent (n = 57), did not disagree, an indicator that almost half of the respondents do not visit clinics with their partners. A smaller fraction, 13.3 percent (n = 15) were also neutral and neither agreed nor disagreed.</w:t>
      </w:r>
    </w:p>
    <w:p w14:paraId="240A88BA"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Such findings indicate that in spite of the fact that the participation of spouses in clinic attendance is not negligible among a large minority, most of the respondents do not participate or do not care about the practice. This trend identifies the possible socio cultural and behavioral impediments to joint </w:t>
      </w:r>
      <w:r w:rsidRPr="00656914">
        <w:rPr>
          <w:rFonts w:eastAsia="Times New Roman"/>
          <w:color w:val="000000" w:themeColor="text1"/>
          <w:sz w:val="20"/>
          <w:szCs w:val="20"/>
        </w:rPr>
        <w:t>attendance which may affect the general use of maternal and reproductive health services.</w:t>
      </w:r>
    </w:p>
    <w:p w14:paraId="432C00AA" w14:textId="77777777" w:rsidR="00656914" w:rsidRPr="00656914" w:rsidRDefault="00656914" w:rsidP="00656914">
      <w:pPr>
        <w:jc w:val="both"/>
        <w:rPr>
          <w:b/>
          <w:bCs/>
          <w:color w:val="000000" w:themeColor="text1"/>
          <w:sz w:val="20"/>
          <w:szCs w:val="20"/>
        </w:rPr>
      </w:pPr>
      <w:r w:rsidRPr="00656914">
        <w:rPr>
          <w:b/>
          <w:bCs/>
          <w:i/>
          <w:iCs/>
          <w:color w:val="000000" w:themeColor="text1"/>
          <w:sz w:val="20"/>
          <w:szCs w:val="20"/>
        </w:rPr>
        <w:t xml:space="preserve">2. </w:t>
      </w:r>
      <w:r w:rsidRPr="00656914">
        <w:rPr>
          <w:b/>
          <w:bCs/>
          <w:color w:val="000000" w:themeColor="text1"/>
          <w:sz w:val="20"/>
          <w:szCs w:val="20"/>
        </w:rPr>
        <w:t>Themes to Analyze Relationship with Implementation Effectiveness</w:t>
      </w:r>
    </w:p>
    <w:p w14:paraId="0A226356" w14:textId="77777777" w:rsidR="00656914" w:rsidRPr="00656914" w:rsidRDefault="00656914" w:rsidP="00656914">
      <w:pPr>
        <w:pStyle w:val="Caption"/>
        <w:spacing w:after="0"/>
        <w:rPr>
          <w:rFonts w:ascii="Arial" w:eastAsia="Arial" w:hAnsi="Arial" w:cs="Arial"/>
          <w:i w:val="0"/>
          <w:iCs w:val="0"/>
          <w:color w:val="000000" w:themeColor="text1"/>
          <w:sz w:val="20"/>
          <w:szCs w:val="20"/>
        </w:rPr>
      </w:pPr>
      <w:r w:rsidRPr="00656914">
        <w:rPr>
          <w:rFonts w:ascii="Arial" w:eastAsia="Arial" w:hAnsi="Arial" w:cs="Arial"/>
          <w:i w:val="0"/>
          <w:iCs w:val="0"/>
          <w:color w:val="000000" w:themeColor="text1"/>
          <w:sz w:val="20"/>
          <w:szCs w:val="20"/>
        </w:rPr>
        <w:t>The following section shows the results of the Chi square test that analyzes the relationship between the various types of community involvement and implementation of maternal health services. The analysis was based on four dimensions that included involvement in program establishment, education on service delivery, information that would guarantee effective service delivery, and informing of program termination to the beneficiaries. The p values and Chi square values presented are used to show the strength and statistical significance of such associations.</w:t>
      </w:r>
    </w:p>
    <w:p w14:paraId="57F3F615" w14:textId="77777777" w:rsidR="00EB1BB2" w:rsidRDefault="00EB1BB2" w:rsidP="00656914">
      <w:pPr>
        <w:jc w:val="both"/>
        <w:rPr>
          <w:sz w:val="20"/>
          <w:szCs w:val="20"/>
        </w:rPr>
        <w:sectPr w:rsidR="00EB1BB2" w:rsidSect="00EB1BB2">
          <w:type w:val="continuous"/>
          <w:pgSz w:w="11906" w:h="16838" w:code="9"/>
          <w:pgMar w:top="1152" w:right="1008" w:bottom="1008" w:left="1008" w:header="706" w:footer="706" w:gutter="0"/>
          <w:cols w:num="2" w:space="432"/>
          <w:docGrid w:linePitch="381"/>
        </w:sectPr>
      </w:pPr>
    </w:p>
    <w:p w14:paraId="64498B18" w14:textId="77777777" w:rsidR="00656914" w:rsidRPr="00656914" w:rsidRDefault="00656914" w:rsidP="00656914">
      <w:pPr>
        <w:jc w:val="both"/>
        <w:rPr>
          <w:sz w:val="20"/>
          <w:szCs w:val="20"/>
        </w:rPr>
      </w:pPr>
    </w:p>
    <w:p w14:paraId="64D19FED" w14:textId="4BBD0811" w:rsidR="00656914" w:rsidRDefault="00656914" w:rsidP="00EB1BB2">
      <w:pPr>
        <w:pStyle w:val="Caption"/>
        <w:spacing w:after="0"/>
        <w:jc w:val="center"/>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Table 4: The Association between Community Involvement and Maternal Health Services</w:t>
      </w:r>
    </w:p>
    <w:p w14:paraId="062EC80B" w14:textId="77777777" w:rsidR="00EB1BB2" w:rsidRPr="00EB1BB2" w:rsidRDefault="00EB1BB2" w:rsidP="00EB1BB2"/>
    <w:tbl>
      <w:tblPr>
        <w:tblW w:w="5000" w:type="pct"/>
        <w:tblLook w:val="04A0" w:firstRow="1" w:lastRow="0" w:firstColumn="1" w:lastColumn="0" w:noHBand="0" w:noVBand="1"/>
      </w:tblPr>
      <w:tblGrid>
        <w:gridCol w:w="6618"/>
        <w:gridCol w:w="2198"/>
        <w:gridCol w:w="1074"/>
      </w:tblGrid>
      <w:tr w:rsidR="00656914" w:rsidRPr="00656914" w14:paraId="33246470" w14:textId="77777777" w:rsidTr="00A01BA2">
        <w:trPr>
          <w:trHeight w:val="315"/>
        </w:trPr>
        <w:tc>
          <w:tcPr>
            <w:tcW w:w="3346" w:type="pct"/>
            <w:tcBorders>
              <w:top w:val="single" w:sz="4" w:space="0" w:color="auto"/>
              <w:left w:val="nil"/>
              <w:bottom w:val="single" w:sz="4" w:space="0" w:color="auto"/>
              <w:right w:val="nil"/>
            </w:tcBorders>
            <w:noWrap/>
            <w:vAlign w:val="bottom"/>
          </w:tcPr>
          <w:p w14:paraId="58F14008"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Variables</w:t>
            </w:r>
          </w:p>
        </w:tc>
        <w:tc>
          <w:tcPr>
            <w:tcW w:w="1111" w:type="pct"/>
            <w:tcBorders>
              <w:top w:val="single" w:sz="4" w:space="0" w:color="auto"/>
              <w:left w:val="nil"/>
              <w:bottom w:val="single" w:sz="4" w:space="0" w:color="auto"/>
              <w:right w:val="nil"/>
            </w:tcBorders>
            <w:noWrap/>
            <w:vAlign w:val="bottom"/>
          </w:tcPr>
          <w:p w14:paraId="3A325331"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Chi-square value</w:t>
            </w:r>
          </w:p>
        </w:tc>
        <w:tc>
          <w:tcPr>
            <w:tcW w:w="543" w:type="pct"/>
            <w:tcBorders>
              <w:top w:val="single" w:sz="4" w:space="0" w:color="auto"/>
              <w:left w:val="nil"/>
              <w:bottom w:val="single" w:sz="4" w:space="0" w:color="auto"/>
              <w:right w:val="nil"/>
            </w:tcBorders>
            <w:noWrap/>
            <w:vAlign w:val="bottom"/>
          </w:tcPr>
          <w:p w14:paraId="37AE41F0"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p-value</w:t>
            </w:r>
          </w:p>
        </w:tc>
      </w:tr>
      <w:tr w:rsidR="00656914" w:rsidRPr="00656914" w14:paraId="254B442F" w14:textId="77777777" w:rsidTr="00A01BA2">
        <w:trPr>
          <w:trHeight w:val="315"/>
        </w:trPr>
        <w:tc>
          <w:tcPr>
            <w:tcW w:w="3346" w:type="pct"/>
            <w:noWrap/>
            <w:vAlign w:val="bottom"/>
          </w:tcPr>
          <w:p w14:paraId="162DE4C5"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Involvement during program establishment</w:t>
            </w:r>
          </w:p>
        </w:tc>
        <w:tc>
          <w:tcPr>
            <w:tcW w:w="1111" w:type="pct"/>
            <w:noWrap/>
          </w:tcPr>
          <w:p w14:paraId="79AE295D"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46.178</w:t>
            </w:r>
          </w:p>
        </w:tc>
        <w:tc>
          <w:tcPr>
            <w:tcW w:w="543" w:type="pct"/>
            <w:noWrap/>
          </w:tcPr>
          <w:p w14:paraId="2975BFC9"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0.001</w:t>
            </w:r>
          </w:p>
        </w:tc>
      </w:tr>
      <w:tr w:rsidR="00656914" w:rsidRPr="00656914" w14:paraId="3FC5F8B4" w14:textId="77777777" w:rsidTr="00A01BA2">
        <w:trPr>
          <w:trHeight w:val="315"/>
        </w:trPr>
        <w:tc>
          <w:tcPr>
            <w:tcW w:w="3346" w:type="pct"/>
            <w:noWrap/>
            <w:vAlign w:val="bottom"/>
          </w:tcPr>
          <w:p w14:paraId="53838176"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Education provision on service delivery</w:t>
            </w:r>
          </w:p>
        </w:tc>
        <w:tc>
          <w:tcPr>
            <w:tcW w:w="1111" w:type="pct"/>
            <w:noWrap/>
          </w:tcPr>
          <w:p w14:paraId="770A6328"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20.63</w:t>
            </w:r>
          </w:p>
        </w:tc>
        <w:tc>
          <w:tcPr>
            <w:tcW w:w="543" w:type="pct"/>
            <w:noWrap/>
          </w:tcPr>
          <w:p w14:paraId="648AE6D2"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0.001</w:t>
            </w:r>
          </w:p>
        </w:tc>
      </w:tr>
      <w:tr w:rsidR="00656914" w:rsidRPr="00656914" w14:paraId="78C181AB" w14:textId="77777777" w:rsidTr="00A01BA2">
        <w:trPr>
          <w:trHeight w:val="315"/>
        </w:trPr>
        <w:tc>
          <w:tcPr>
            <w:tcW w:w="3346" w:type="pct"/>
            <w:vAlign w:val="bottom"/>
          </w:tcPr>
          <w:p w14:paraId="28E2F93E" w14:textId="77777777" w:rsidR="00656914" w:rsidRPr="00656914" w:rsidRDefault="00656914" w:rsidP="00656914">
            <w:pPr>
              <w:jc w:val="both"/>
              <w:rPr>
                <w:rFonts w:eastAsia="Times New Roman"/>
                <w:color w:val="000000" w:themeColor="text1"/>
                <w:sz w:val="20"/>
                <w:szCs w:val="20"/>
              </w:rPr>
            </w:pPr>
            <w:r w:rsidRPr="00656914">
              <w:rPr>
                <w:color w:val="000000" w:themeColor="text1"/>
                <w:sz w:val="20"/>
                <w:szCs w:val="20"/>
              </w:rPr>
              <w:t>Information provided leads to the best service delivery</w:t>
            </w:r>
          </w:p>
        </w:tc>
        <w:tc>
          <w:tcPr>
            <w:tcW w:w="1111" w:type="pct"/>
            <w:noWrap/>
          </w:tcPr>
          <w:p w14:paraId="26808FEC"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18.838</w:t>
            </w:r>
          </w:p>
        </w:tc>
        <w:tc>
          <w:tcPr>
            <w:tcW w:w="543" w:type="pct"/>
            <w:noWrap/>
          </w:tcPr>
          <w:p w14:paraId="2D1E26C1"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0.001</w:t>
            </w:r>
          </w:p>
        </w:tc>
      </w:tr>
      <w:tr w:rsidR="00656914" w:rsidRPr="00656914" w14:paraId="7CA4D2A5" w14:textId="77777777" w:rsidTr="00A01BA2">
        <w:trPr>
          <w:trHeight w:val="315"/>
        </w:trPr>
        <w:tc>
          <w:tcPr>
            <w:tcW w:w="3346" w:type="pct"/>
            <w:tcBorders>
              <w:top w:val="nil"/>
              <w:left w:val="nil"/>
              <w:bottom w:val="single" w:sz="4" w:space="0" w:color="auto"/>
              <w:right w:val="nil"/>
            </w:tcBorders>
            <w:noWrap/>
            <w:vAlign w:val="bottom"/>
          </w:tcPr>
          <w:p w14:paraId="329868DE"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Beneficiaries are informed</w:t>
            </w:r>
            <w:r w:rsidRPr="00656914">
              <w:rPr>
                <w:color w:val="000000" w:themeColor="text1"/>
                <w:sz w:val="20"/>
                <w:szCs w:val="20"/>
              </w:rPr>
              <w:t xml:space="preserve"> of the t</w:t>
            </w:r>
            <w:r w:rsidRPr="00656914">
              <w:rPr>
                <w:rFonts w:eastAsia="Times New Roman"/>
                <w:color w:val="000000" w:themeColor="text1"/>
                <w:sz w:val="20"/>
                <w:szCs w:val="20"/>
              </w:rPr>
              <w:t xml:space="preserve">ermination of the </w:t>
            </w:r>
            <w:r w:rsidRPr="00656914">
              <w:rPr>
                <w:color w:val="000000" w:themeColor="text1"/>
                <w:sz w:val="20"/>
                <w:szCs w:val="20"/>
              </w:rPr>
              <w:t>program</w:t>
            </w:r>
          </w:p>
        </w:tc>
        <w:tc>
          <w:tcPr>
            <w:tcW w:w="1111" w:type="pct"/>
            <w:tcBorders>
              <w:top w:val="nil"/>
              <w:left w:val="nil"/>
              <w:bottom w:val="single" w:sz="4" w:space="0" w:color="auto"/>
              <w:right w:val="nil"/>
            </w:tcBorders>
            <w:noWrap/>
          </w:tcPr>
          <w:p w14:paraId="1BFBEE48"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13.413</w:t>
            </w:r>
          </w:p>
        </w:tc>
        <w:tc>
          <w:tcPr>
            <w:tcW w:w="543" w:type="pct"/>
            <w:tcBorders>
              <w:top w:val="nil"/>
              <w:left w:val="nil"/>
              <w:bottom w:val="single" w:sz="4" w:space="0" w:color="auto"/>
              <w:right w:val="nil"/>
            </w:tcBorders>
            <w:noWrap/>
          </w:tcPr>
          <w:p w14:paraId="2AF10DA2"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0.001</w:t>
            </w:r>
          </w:p>
        </w:tc>
      </w:tr>
    </w:tbl>
    <w:p w14:paraId="35CC7042" w14:textId="77777777" w:rsidR="00EB1BB2" w:rsidRDefault="00EB1BB2" w:rsidP="00656914">
      <w:pPr>
        <w:pStyle w:val="NormalWeb"/>
        <w:spacing w:before="0" w:beforeAutospacing="0" w:after="0" w:afterAutospacing="0"/>
        <w:jc w:val="both"/>
        <w:rPr>
          <w:rFonts w:ascii="Arial" w:hAnsi="Arial" w:cs="Arial"/>
          <w:color w:val="000000" w:themeColor="text1"/>
          <w:sz w:val="20"/>
          <w:szCs w:val="20"/>
        </w:rPr>
      </w:pPr>
    </w:p>
    <w:p w14:paraId="40CDFF5F" w14:textId="77777777" w:rsidR="001B70BF" w:rsidRDefault="001B70BF" w:rsidP="00656914">
      <w:pPr>
        <w:pStyle w:val="NormalWeb"/>
        <w:spacing w:before="0" w:beforeAutospacing="0" w:after="0" w:afterAutospacing="0"/>
        <w:jc w:val="both"/>
        <w:rPr>
          <w:rFonts w:ascii="Arial" w:hAnsi="Arial" w:cs="Arial"/>
          <w:color w:val="000000" w:themeColor="text1"/>
          <w:sz w:val="20"/>
          <w:szCs w:val="20"/>
        </w:rPr>
        <w:sectPr w:rsidR="001B70BF" w:rsidSect="00EB1BB2">
          <w:type w:val="continuous"/>
          <w:pgSz w:w="11906" w:h="16838" w:code="9"/>
          <w:pgMar w:top="1152" w:right="1008" w:bottom="1008" w:left="1008" w:header="706" w:footer="706" w:gutter="0"/>
          <w:cols w:space="720"/>
          <w:docGrid w:linePitch="381"/>
        </w:sectPr>
      </w:pPr>
    </w:p>
    <w:p w14:paraId="5A31F921" w14:textId="2DEB4540"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According to the Chi square outcomes, community involvement variables with a significant relationship with the implementation of the maternal health services include all four variables (p &lt; 0.05). In particular, the greatest Chi square value (</w:t>
      </w:r>
      <w:bookmarkStart w:id="4" w:name="_Hlk215261155"/>
      <w:r w:rsidRPr="00656914">
        <w:rPr>
          <w:rFonts w:ascii="Arial" w:hAnsi="Arial" w:cs="Arial"/>
          <w:color w:val="000000" w:themeColor="text1"/>
          <w:sz w:val="20"/>
          <w:szCs w:val="20"/>
        </w:rPr>
        <w:t xml:space="preserve">χ 2 </w:t>
      </w:r>
      <w:bookmarkEnd w:id="4"/>
      <w:r w:rsidRPr="00656914">
        <w:rPr>
          <w:rFonts w:ascii="Arial" w:hAnsi="Arial" w:cs="Arial"/>
          <w:color w:val="000000" w:themeColor="text1"/>
          <w:sz w:val="20"/>
          <w:szCs w:val="20"/>
        </w:rPr>
        <w:t>= 46.178, p = 0.001) was obtained when it was involved in program establishment, which demonstrates the strong and statistically significant association. This implies that where these communities are well involved in the early phases of program development, there is a better implementation of maternal health services. In the same vein, service delivery education provision (χ 2 = 20.630, p = 0.001) and information provision to maintain best service delivery (</w:t>
      </w:r>
      <w:bookmarkStart w:id="5" w:name="_Hlk215261214"/>
      <w:r w:rsidRPr="00656914">
        <w:rPr>
          <w:rFonts w:ascii="Arial" w:hAnsi="Arial" w:cs="Arial"/>
          <w:color w:val="000000" w:themeColor="text1"/>
          <w:sz w:val="20"/>
          <w:szCs w:val="20"/>
        </w:rPr>
        <w:t>χ2</w:t>
      </w:r>
      <w:bookmarkEnd w:id="5"/>
      <w:r w:rsidRPr="00656914">
        <w:rPr>
          <w:rFonts w:ascii="Arial" w:hAnsi="Arial" w:cs="Arial"/>
          <w:color w:val="000000" w:themeColor="text1"/>
          <w:sz w:val="20"/>
          <w:szCs w:val="20"/>
        </w:rPr>
        <w:t xml:space="preserve"> = 18.838, p = 0.001) were also significantly associated and therefore knowledge dissemination and communication is important towards enhancing service delivery outcomes.</w:t>
      </w:r>
    </w:p>
    <w:p w14:paraId="4A2F4420" w14:textId="77777777" w:rsidR="00656914" w:rsidRPr="00656914" w:rsidRDefault="00656914" w:rsidP="00656914">
      <w:pPr>
        <w:pStyle w:val="Caption"/>
        <w:spacing w:after="0"/>
        <w:rPr>
          <w:rFonts w:ascii="Arial" w:eastAsia="Times New Roman" w:hAnsi="Arial" w:cs="Arial"/>
          <w:i w:val="0"/>
          <w:iCs w:val="0"/>
          <w:color w:val="000000" w:themeColor="text1"/>
          <w:sz w:val="20"/>
          <w:szCs w:val="20"/>
        </w:rPr>
      </w:pPr>
      <w:r w:rsidRPr="00656914">
        <w:rPr>
          <w:rFonts w:ascii="Arial" w:eastAsia="Times New Roman" w:hAnsi="Arial" w:cs="Arial"/>
          <w:i w:val="0"/>
          <w:iCs w:val="0"/>
          <w:color w:val="000000" w:themeColor="text1"/>
          <w:sz w:val="20"/>
          <w:szCs w:val="20"/>
        </w:rPr>
        <w:t xml:space="preserve">Lastly, the significant association was also proven by </w:t>
      </w:r>
      <w:r w:rsidRPr="00656914">
        <w:rPr>
          <w:rFonts w:ascii="Arial" w:eastAsia="Times New Roman" w:hAnsi="Arial" w:cs="Arial"/>
          <w:i w:val="0"/>
          <w:iCs w:val="0"/>
          <w:color w:val="000000" w:themeColor="text1"/>
          <w:sz w:val="20"/>
          <w:szCs w:val="20"/>
        </w:rPr>
        <w:t>informing beneficiaries of program termination (χ2 = 13.413, p = 0.001), but with a relatively lower Chi square value. The implication of this finding is that transparency and accountability in program closure help in maintaining a trust and community support of maternal health programs.</w:t>
      </w:r>
    </w:p>
    <w:p w14:paraId="12555100" w14:textId="77777777" w:rsidR="00656914" w:rsidRPr="00656914" w:rsidRDefault="00656914" w:rsidP="00656914">
      <w:pPr>
        <w:pStyle w:val="Caption"/>
        <w:spacing w:after="0"/>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 xml:space="preserve">Influence of Community Involvements on the Implementation of Maternal Health Services </w:t>
      </w:r>
    </w:p>
    <w:p w14:paraId="6E112A83" w14:textId="77777777" w:rsidR="00656914" w:rsidRDefault="00656914" w:rsidP="00656914">
      <w:pPr>
        <w:pStyle w:val="Caption"/>
        <w:spacing w:after="0"/>
        <w:rPr>
          <w:rFonts w:ascii="Arial" w:eastAsia="Arial" w:hAnsi="Arial" w:cs="Arial"/>
          <w:i w:val="0"/>
          <w:iCs w:val="0"/>
          <w:color w:val="000000" w:themeColor="text1"/>
          <w:sz w:val="20"/>
          <w:szCs w:val="20"/>
        </w:rPr>
      </w:pPr>
      <w:r w:rsidRPr="00656914">
        <w:rPr>
          <w:rFonts w:ascii="Arial" w:eastAsia="Arial" w:hAnsi="Arial" w:cs="Arial"/>
          <w:i w:val="0"/>
          <w:iCs w:val="0"/>
          <w:color w:val="000000" w:themeColor="text1"/>
          <w:sz w:val="20"/>
          <w:szCs w:val="20"/>
        </w:rPr>
        <w:t>The logistic regression analysis was conducted to determine the degree that community participation affects the provision of maternal health services. This model had four involvement participation dimensions in the establishment of the program, education on service delivery, notifying beneficiaries on the end of the program, and informing beneficiaries of the program. The odds ratios and p values are given to show the strength and statistical significance of these associations.</w:t>
      </w:r>
    </w:p>
    <w:p w14:paraId="39CAB24F" w14:textId="77777777" w:rsidR="001B70BF" w:rsidRDefault="001B70BF" w:rsidP="001B70BF">
      <w:pPr>
        <w:sectPr w:rsidR="001B70BF" w:rsidSect="001B70BF">
          <w:type w:val="continuous"/>
          <w:pgSz w:w="11906" w:h="16838" w:code="9"/>
          <w:pgMar w:top="1152" w:right="1008" w:bottom="1008" w:left="1008" w:header="706" w:footer="706" w:gutter="0"/>
          <w:cols w:num="2" w:space="432"/>
          <w:docGrid w:linePitch="381"/>
        </w:sectPr>
      </w:pPr>
    </w:p>
    <w:p w14:paraId="033C712A" w14:textId="77777777" w:rsidR="001B70BF" w:rsidRPr="001B70BF" w:rsidRDefault="001B70BF" w:rsidP="001B70BF"/>
    <w:p w14:paraId="185B236E" w14:textId="218002D5" w:rsidR="00A673C6" w:rsidRDefault="00955E45" w:rsidP="001B70BF">
      <w:pPr>
        <w:pStyle w:val="Caption"/>
        <w:spacing w:after="0"/>
        <w:jc w:val="center"/>
        <w:rPr>
          <w:rFonts w:ascii="Arial" w:hAnsi="Arial" w:cs="Arial"/>
          <w:b/>
          <w:bCs/>
          <w:i w:val="0"/>
          <w:iCs w:val="0"/>
          <w:color w:val="000000" w:themeColor="text1"/>
          <w:sz w:val="20"/>
          <w:szCs w:val="20"/>
        </w:rPr>
      </w:pPr>
      <w:r>
        <w:rPr>
          <w:rFonts w:ascii="Arial" w:hAnsi="Arial" w:cs="Arial"/>
          <w:noProof/>
          <w:color w:val="000000" w:themeColor="text1"/>
          <w:sz w:val="20"/>
          <w:szCs w:val="20"/>
          <w14:ligatures w14:val="standardContextual"/>
        </w:rPr>
        <w:lastRenderedPageBreak/>
        <mc:AlternateContent>
          <mc:Choice Requires="wps">
            <w:drawing>
              <wp:anchor distT="0" distB="0" distL="114300" distR="114300" simplePos="0" relativeHeight="251691008" behindDoc="0" locked="0" layoutInCell="1" allowOverlap="1" wp14:anchorId="11DC779A" wp14:editId="7CF5E9D6">
                <wp:simplePos x="0" y="0"/>
                <wp:positionH relativeFrom="column">
                  <wp:posOffset>-723900</wp:posOffset>
                </wp:positionH>
                <wp:positionV relativeFrom="paragraph">
                  <wp:posOffset>173990</wp:posOffset>
                </wp:positionV>
                <wp:extent cx="7134225" cy="495300"/>
                <wp:effectExtent l="0" t="0" r="0" b="0"/>
                <wp:wrapNone/>
                <wp:docPr id="509665716" name="Text Box 2"/>
                <wp:cNvGraphicFramePr/>
                <a:graphic xmlns:a="http://schemas.openxmlformats.org/drawingml/2006/main">
                  <a:graphicData uri="http://schemas.microsoft.com/office/word/2010/wordprocessingShape">
                    <wps:wsp>
                      <wps:cNvSpPr txBox="1"/>
                      <wps:spPr>
                        <a:xfrm>
                          <a:off x="0" y="0"/>
                          <a:ext cx="7134225" cy="495300"/>
                        </a:xfrm>
                        <a:prstGeom prst="rect">
                          <a:avLst/>
                        </a:prstGeom>
                        <a:noFill/>
                        <a:ln w="6350">
                          <a:noFill/>
                        </a:ln>
                      </wps:spPr>
                      <wps:txbx>
                        <w:txbxContent>
                          <w:p w14:paraId="1A64CDA0" w14:textId="2BF5B640" w:rsidR="00955E45" w:rsidRDefault="00955E45" w:rsidP="00955E45">
                            <w:pPr>
                              <w:jc w:val="right"/>
                            </w:pPr>
                            <w:r>
                              <w:rPr>
                                <w:b/>
                                <w:bCs/>
                                <w:sz w:val="24"/>
                                <w:szCs w:val="24"/>
                              </w:rPr>
                              <w:t xml:space="preserve">16                            </w:t>
                            </w:r>
                            <w:r w:rsidRPr="004216B8">
                              <w:rPr>
                                <w:b/>
                                <w:bCs/>
                                <w:sz w:val="24"/>
                                <w:szCs w:val="24"/>
                              </w:rPr>
                              <w:t>SAADA HAMID MOHAMED, ASHA HAYESHI AND ADELLAH NYELLO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DC779A" id="_x0000_s1032" type="#_x0000_t202" style="position:absolute;left:0;text-align:left;margin-left:-57pt;margin-top:13.7pt;width:561.75pt;height:39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vBsGw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XA8GY2mlHD0Te6n4zzhml1eW+fDNwENiUZJHdKS0GL7&#10;lQ9YEUNPIbGYgaXSOlGjDWlLejOe5unB2YMvtMGHl16jFbpNR1SFD05zbKA64HgOeua95UuFPayY&#10;D6/MIdU4Eco3vOAiNWAtOFqU1OB+/e0+xiMD6KWkRemU1P/cMSco0d8NcnM/nEyi1tJhMr0d4cFd&#10;ezbXHrNrHgHVOcSPYnkyY3zQJ1M6aN5R5YtYFV3McKxd0nAyH0MvaPwlXCwWKQjVZVlYmbXlMXVE&#10;NSL81r0zZ480BCTwGU4iY8UHNvrYno/FLoBUiaqIc4/qEX5UZmLw+Iui9K/PKery1+e/AQAA//8D&#10;AFBLAwQUAAYACAAAACEA4n48GuMAAAAMAQAADwAAAGRycy9kb3ducmV2LnhtbEyPwU7DMBBE70j8&#10;g7VI3Fo7UQIlxKmqSBUSgkNLL9yceJtExOsQu23g63FO5TarGc2+ydeT6dkZR9dZkhAtBTCk2uqO&#10;GgmHj+1iBcx5RVr1llDCDzpYF7c3ucq0vdAOz3vfsFBCLlMSWu+HjHNXt2iUW9oBKXhHOxrlwzk2&#10;XI/qEspNz2MhHrhRHYUPrRqwbLH+2p+MhNdy+652VWxWv3358nbcDN+Hz1TK+7tp8wzM4+SvYZjx&#10;AzoUgamyJ9KO9RIWUZSEMV5C/JgAmxNCPKXAqlmlCfAi5/9HFH8AAAD//wMAUEsBAi0AFAAGAAgA&#10;AAAhALaDOJL+AAAA4QEAABMAAAAAAAAAAAAAAAAAAAAAAFtDb250ZW50X1R5cGVzXS54bWxQSwEC&#10;LQAUAAYACAAAACEAOP0h/9YAAACUAQAACwAAAAAAAAAAAAAAAAAvAQAAX3JlbHMvLnJlbHNQSwEC&#10;LQAUAAYACAAAACEABMbwbBsCAAAzBAAADgAAAAAAAAAAAAAAAAAuAgAAZHJzL2Uyb0RvYy54bWxQ&#10;SwECLQAUAAYACAAAACEA4n48GuMAAAAMAQAADwAAAAAAAAAAAAAAAAB1BAAAZHJzL2Rvd25yZXYu&#10;eG1sUEsFBgAAAAAEAAQA8wAAAIUFAAAAAA==&#10;" filled="f" stroked="f" strokeweight=".5pt">
                <v:textbox>
                  <w:txbxContent>
                    <w:p w14:paraId="1A64CDA0" w14:textId="2BF5B640" w:rsidR="00955E45" w:rsidRDefault="00955E45" w:rsidP="00955E45">
                      <w:pPr>
                        <w:jc w:val="right"/>
                      </w:pPr>
                      <w:r>
                        <w:rPr>
                          <w:b/>
                          <w:bCs/>
                          <w:sz w:val="24"/>
                          <w:szCs w:val="24"/>
                        </w:rPr>
                        <w:t>1</w:t>
                      </w:r>
                      <w:r>
                        <w:rPr>
                          <w:b/>
                          <w:bCs/>
                          <w:sz w:val="24"/>
                          <w:szCs w:val="24"/>
                        </w:rPr>
                        <w:t>6</w:t>
                      </w:r>
                      <w:r>
                        <w:rPr>
                          <w:b/>
                          <w:bCs/>
                          <w:sz w:val="24"/>
                          <w:szCs w:val="24"/>
                        </w:rPr>
                        <w:t xml:space="preserve">                            </w:t>
                      </w:r>
                      <w:r w:rsidRPr="004216B8">
                        <w:rPr>
                          <w:b/>
                          <w:bCs/>
                          <w:sz w:val="24"/>
                          <w:szCs w:val="24"/>
                        </w:rPr>
                        <w:t>SAADA HAMID MOHAMED, ASHA HAYESHI AND ADELLAH NYELLO</w:t>
                      </w:r>
                    </w:p>
                  </w:txbxContent>
                </v:textbox>
              </v:shape>
            </w:pict>
          </mc:Fallback>
        </mc:AlternateContent>
      </w:r>
    </w:p>
    <w:p w14:paraId="50F732C3" w14:textId="7282DDB3" w:rsidR="00A673C6" w:rsidRDefault="00A673C6" w:rsidP="001B70BF">
      <w:pPr>
        <w:pStyle w:val="Caption"/>
        <w:spacing w:after="0"/>
        <w:jc w:val="center"/>
        <w:rPr>
          <w:rFonts w:ascii="Arial" w:hAnsi="Arial" w:cs="Arial"/>
          <w:b/>
          <w:bCs/>
          <w:i w:val="0"/>
          <w:iCs w:val="0"/>
          <w:color w:val="000000" w:themeColor="text1"/>
          <w:sz w:val="20"/>
          <w:szCs w:val="20"/>
        </w:rPr>
      </w:pPr>
    </w:p>
    <w:p w14:paraId="18666D86" w14:textId="1895B46A" w:rsidR="00A673C6" w:rsidRDefault="00A673C6" w:rsidP="001B70BF">
      <w:pPr>
        <w:pStyle w:val="Caption"/>
        <w:spacing w:after="0"/>
        <w:jc w:val="center"/>
        <w:rPr>
          <w:rFonts w:ascii="Arial" w:hAnsi="Arial" w:cs="Arial"/>
          <w:b/>
          <w:bCs/>
          <w:i w:val="0"/>
          <w:iCs w:val="0"/>
          <w:color w:val="000000" w:themeColor="text1"/>
          <w:sz w:val="20"/>
          <w:szCs w:val="20"/>
        </w:rPr>
      </w:pPr>
      <w:r w:rsidRPr="00EE3281">
        <w:rPr>
          <w:rFonts w:ascii="Arial" w:hAnsi="Arial" w:cs="Arial"/>
          <w:b/>
          <w:noProof/>
          <w:color w:val="000000" w:themeColor="text1"/>
          <w:sz w:val="32"/>
          <w:szCs w:val="32"/>
        </w:rPr>
        <mc:AlternateContent>
          <mc:Choice Requires="wps">
            <w:drawing>
              <wp:anchor distT="0" distB="0" distL="0" distR="0" simplePos="0" relativeHeight="251675648" behindDoc="0" locked="0" layoutInCell="1" allowOverlap="1" wp14:anchorId="6EAF8045" wp14:editId="53ADE834">
                <wp:simplePos x="0" y="0"/>
                <wp:positionH relativeFrom="column">
                  <wp:posOffset>0</wp:posOffset>
                </wp:positionH>
                <wp:positionV relativeFrom="paragraph">
                  <wp:posOffset>126365</wp:posOffset>
                </wp:positionV>
                <wp:extent cx="6276975" cy="0"/>
                <wp:effectExtent l="0" t="19050" r="28575" b="19050"/>
                <wp:wrapNone/>
                <wp:docPr id="1129281150"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894730E" id="Straight Connector 767696178" o:spid="_x0000_s1026" style="position:absolute;flip:y;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95pt" to="494.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mc:Fallback>
        </mc:AlternateContent>
      </w:r>
    </w:p>
    <w:p w14:paraId="2398E8AA" w14:textId="31663AA5" w:rsidR="00656914" w:rsidRDefault="00656914" w:rsidP="001B70BF">
      <w:pPr>
        <w:pStyle w:val="Caption"/>
        <w:spacing w:after="0"/>
        <w:jc w:val="center"/>
        <w:rPr>
          <w:rFonts w:ascii="Arial" w:hAnsi="Arial" w:cs="Arial"/>
          <w:b/>
          <w:bCs/>
          <w:i w:val="0"/>
          <w:iCs w:val="0"/>
          <w:color w:val="000000" w:themeColor="text1"/>
          <w:sz w:val="20"/>
          <w:szCs w:val="20"/>
        </w:rPr>
      </w:pPr>
      <w:r w:rsidRPr="00656914">
        <w:rPr>
          <w:rFonts w:ascii="Arial" w:hAnsi="Arial" w:cs="Arial"/>
          <w:b/>
          <w:bCs/>
          <w:i w:val="0"/>
          <w:iCs w:val="0"/>
          <w:color w:val="000000" w:themeColor="text1"/>
          <w:sz w:val="20"/>
          <w:szCs w:val="20"/>
        </w:rPr>
        <w:t xml:space="preserve">Table </w:t>
      </w:r>
      <w:r w:rsidR="001B70BF">
        <w:rPr>
          <w:rFonts w:ascii="Arial" w:hAnsi="Arial" w:cs="Arial"/>
          <w:b/>
          <w:bCs/>
          <w:i w:val="0"/>
          <w:iCs w:val="0"/>
          <w:color w:val="000000" w:themeColor="text1"/>
          <w:sz w:val="20"/>
          <w:szCs w:val="20"/>
        </w:rPr>
        <w:t>5</w:t>
      </w:r>
      <w:r w:rsidRPr="00656914">
        <w:rPr>
          <w:rFonts w:ascii="Arial" w:hAnsi="Arial" w:cs="Arial"/>
          <w:b/>
          <w:bCs/>
          <w:i w:val="0"/>
          <w:iCs w:val="0"/>
          <w:color w:val="000000" w:themeColor="text1"/>
          <w:sz w:val="20"/>
          <w:szCs w:val="20"/>
        </w:rPr>
        <w:t>: Logistic Regression Results for the influence of community involvements on the Implementation of Maternal Health Services</w:t>
      </w:r>
    </w:p>
    <w:p w14:paraId="2D1DF0D1" w14:textId="77777777" w:rsidR="001B70BF" w:rsidRPr="001B70BF" w:rsidRDefault="001B70BF" w:rsidP="001B70BF"/>
    <w:tbl>
      <w:tblPr>
        <w:tblW w:w="5000" w:type="pct"/>
        <w:tblLook w:val="04A0" w:firstRow="1" w:lastRow="0" w:firstColumn="1" w:lastColumn="0" w:noHBand="0" w:noVBand="1"/>
      </w:tblPr>
      <w:tblGrid>
        <w:gridCol w:w="7588"/>
        <w:gridCol w:w="1246"/>
        <w:gridCol w:w="1056"/>
      </w:tblGrid>
      <w:tr w:rsidR="00656914" w:rsidRPr="00656914" w14:paraId="4983A36A" w14:textId="77777777" w:rsidTr="00A01BA2">
        <w:trPr>
          <w:trHeight w:val="315"/>
        </w:trPr>
        <w:tc>
          <w:tcPr>
            <w:tcW w:w="3836" w:type="pct"/>
            <w:tcBorders>
              <w:top w:val="single" w:sz="4" w:space="0" w:color="auto"/>
              <w:left w:val="nil"/>
              <w:bottom w:val="single" w:sz="4" w:space="0" w:color="auto"/>
              <w:right w:val="nil"/>
            </w:tcBorders>
            <w:vAlign w:val="center"/>
          </w:tcPr>
          <w:p w14:paraId="3C228C03"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Variables</w:t>
            </w:r>
          </w:p>
        </w:tc>
        <w:tc>
          <w:tcPr>
            <w:tcW w:w="630" w:type="pct"/>
            <w:tcBorders>
              <w:top w:val="single" w:sz="4" w:space="0" w:color="auto"/>
              <w:left w:val="nil"/>
              <w:bottom w:val="single" w:sz="4" w:space="0" w:color="auto"/>
              <w:right w:val="nil"/>
            </w:tcBorders>
            <w:vAlign w:val="center"/>
          </w:tcPr>
          <w:p w14:paraId="14622928"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Odds Ratio</w:t>
            </w:r>
          </w:p>
        </w:tc>
        <w:tc>
          <w:tcPr>
            <w:tcW w:w="534" w:type="pct"/>
            <w:tcBorders>
              <w:top w:val="single" w:sz="4" w:space="0" w:color="auto"/>
              <w:left w:val="nil"/>
              <w:bottom w:val="single" w:sz="4" w:space="0" w:color="auto"/>
              <w:right w:val="nil"/>
            </w:tcBorders>
            <w:vAlign w:val="center"/>
          </w:tcPr>
          <w:p w14:paraId="14D1A3BF"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P-value</w:t>
            </w:r>
          </w:p>
        </w:tc>
      </w:tr>
      <w:tr w:rsidR="00656914" w:rsidRPr="00656914" w14:paraId="478EA7F3" w14:textId="77777777" w:rsidTr="00A01BA2">
        <w:trPr>
          <w:trHeight w:val="315"/>
        </w:trPr>
        <w:tc>
          <w:tcPr>
            <w:tcW w:w="3836" w:type="pct"/>
            <w:tcBorders>
              <w:top w:val="single" w:sz="4" w:space="0" w:color="auto"/>
              <w:left w:val="nil"/>
              <w:bottom w:val="nil"/>
              <w:right w:val="nil"/>
            </w:tcBorders>
            <w:vAlign w:val="center"/>
          </w:tcPr>
          <w:p w14:paraId="5A20E8DB" w14:textId="77777777" w:rsidR="00656914" w:rsidRPr="00656914" w:rsidRDefault="00656914" w:rsidP="00656914">
            <w:pPr>
              <w:jc w:val="both"/>
              <w:rPr>
                <w:rFonts w:eastAsia="Times New Roman"/>
                <w:color w:val="000000" w:themeColor="text1"/>
                <w:sz w:val="20"/>
                <w:szCs w:val="20"/>
              </w:rPr>
            </w:pPr>
            <w:r w:rsidRPr="00656914">
              <w:rPr>
                <w:color w:val="000000" w:themeColor="text1"/>
                <w:sz w:val="20"/>
                <w:szCs w:val="20"/>
              </w:rPr>
              <w:t xml:space="preserve">Involvement during </w:t>
            </w:r>
            <w:r w:rsidRPr="00656914">
              <w:rPr>
                <w:bCs/>
                <w:color w:val="000000" w:themeColor="text1"/>
                <w:sz w:val="20"/>
                <w:szCs w:val="20"/>
              </w:rPr>
              <w:t>Maternal Health Services</w:t>
            </w:r>
            <w:r w:rsidRPr="00656914">
              <w:rPr>
                <w:b/>
                <w:bCs/>
                <w:color w:val="000000" w:themeColor="text1"/>
                <w:sz w:val="20"/>
                <w:szCs w:val="20"/>
              </w:rPr>
              <w:t xml:space="preserve"> </w:t>
            </w:r>
            <w:r w:rsidRPr="00656914">
              <w:rPr>
                <w:color w:val="000000" w:themeColor="text1"/>
                <w:sz w:val="20"/>
                <w:szCs w:val="20"/>
              </w:rPr>
              <w:t>establishment</w:t>
            </w:r>
            <w:r w:rsidRPr="00656914">
              <w:rPr>
                <w:rFonts w:eastAsia="Times New Roman"/>
                <w:color w:val="000000" w:themeColor="text1"/>
                <w:sz w:val="20"/>
                <w:szCs w:val="20"/>
              </w:rPr>
              <w:t xml:space="preserve"> (Yes)</w:t>
            </w:r>
          </w:p>
        </w:tc>
        <w:tc>
          <w:tcPr>
            <w:tcW w:w="630" w:type="pct"/>
            <w:tcBorders>
              <w:top w:val="single" w:sz="4" w:space="0" w:color="auto"/>
              <w:left w:val="nil"/>
              <w:bottom w:val="nil"/>
              <w:right w:val="nil"/>
            </w:tcBorders>
            <w:shd w:val="clear" w:color="auto" w:fill="FFFFFF"/>
            <w:noWrap/>
            <w:vAlign w:val="center"/>
          </w:tcPr>
          <w:p w14:paraId="3B92011C"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53.036</w:t>
            </w:r>
          </w:p>
        </w:tc>
        <w:tc>
          <w:tcPr>
            <w:tcW w:w="534" w:type="pct"/>
            <w:tcBorders>
              <w:top w:val="single" w:sz="4" w:space="0" w:color="auto"/>
              <w:left w:val="nil"/>
              <w:bottom w:val="nil"/>
              <w:right w:val="nil"/>
            </w:tcBorders>
            <w:shd w:val="clear" w:color="auto" w:fill="FFFFFF"/>
            <w:noWrap/>
            <w:vAlign w:val="center"/>
          </w:tcPr>
          <w:p w14:paraId="6B416A0F"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0.000</w:t>
            </w:r>
          </w:p>
        </w:tc>
      </w:tr>
      <w:tr w:rsidR="00656914" w:rsidRPr="00656914" w14:paraId="4AAA0979" w14:textId="77777777" w:rsidTr="00A01BA2">
        <w:trPr>
          <w:trHeight w:val="351"/>
        </w:trPr>
        <w:tc>
          <w:tcPr>
            <w:tcW w:w="3836" w:type="pct"/>
            <w:vAlign w:val="center"/>
          </w:tcPr>
          <w:p w14:paraId="46CE01B3"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Education provision on service delivery (Yes)</w:t>
            </w:r>
          </w:p>
        </w:tc>
        <w:tc>
          <w:tcPr>
            <w:tcW w:w="630" w:type="pct"/>
            <w:shd w:val="clear" w:color="auto" w:fill="FFFFFF"/>
            <w:noWrap/>
          </w:tcPr>
          <w:p w14:paraId="6824037F"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1.357</w:t>
            </w:r>
          </w:p>
        </w:tc>
        <w:tc>
          <w:tcPr>
            <w:tcW w:w="534" w:type="pct"/>
            <w:shd w:val="clear" w:color="auto" w:fill="FFFFFF"/>
            <w:noWrap/>
            <w:vAlign w:val="center"/>
          </w:tcPr>
          <w:p w14:paraId="48A70650"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0.778</w:t>
            </w:r>
          </w:p>
        </w:tc>
      </w:tr>
      <w:tr w:rsidR="00656914" w:rsidRPr="00656914" w14:paraId="49D4519D" w14:textId="77777777" w:rsidTr="00A01BA2">
        <w:trPr>
          <w:trHeight w:val="315"/>
        </w:trPr>
        <w:tc>
          <w:tcPr>
            <w:tcW w:w="3836" w:type="pct"/>
            <w:vAlign w:val="center"/>
          </w:tcPr>
          <w:p w14:paraId="783A3BB3"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Termination of the </w:t>
            </w:r>
            <w:r w:rsidRPr="00656914">
              <w:rPr>
                <w:bCs/>
                <w:color w:val="000000" w:themeColor="text1"/>
                <w:sz w:val="20"/>
                <w:szCs w:val="20"/>
              </w:rPr>
              <w:t>Maternal Health Services</w:t>
            </w:r>
            <w:r w:rsidRPr="00656914">
              <w:rPr>
                <w:b/>
                <w:bCs/>
                <w:color w:val="000000" w:themeColor="text1"/>
                <w:sz w:val="20"/>
                <w:szCs w:val="20"/>
              </w:rPr>
              <w:t xml:space="preserve"> </w:t>
            </w:r>
            <w:r w:rsidRPr="00656914">
              <w:rPr>
                <w:rFonts w:eastAsia="Times New Roman"/>
                <w:color w:val="000000" w:themeColor="text1"/>
                <w:sz w:val="20"/>
                <w:szCs w:val="20"/>
              </w:rPr>
              <w:t>beneficiaries is informed (Yes)</w:t>
            </w:r>
          </w:p>
        </w:tc>
        <w:tc>
          <w:tcPr>
            <w:tcW w:w="630" w:type="pct"/>
            <w:shd w:val="clear" w:color="auto" w:fill="FFFFFF"/>
            <w:noWrap/>
          </w:tcPr>
          <w:p w14:paraId="6D112C93"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0.922</w:t>
            </w:r>
          </w:p>
        </w:tc>
        <w:tc>
          <w:tcPr>
            <w:tcW w:w="534" w:type="pct"/>
            <w:shd w:val="clear" w:color="auto" w:fill="FFFFFF"/>
            <w:noWrap/>
            <w:vAlign w:val="center"/>
          </w:tcPr>
          <w:p w14:paraId="46E7E8A1"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0.94</w:t>
            </w:r>
          </w:p>
        </w:tc>
      </w:tr>
      <w:tr w:rsidR="00656914" w:rsidRPr="00656914" w14:paraId="69FCC06C" w14:textId="77777777" w:rsidTr="00A01BA2">
        <w:trPr>
          <w:trHeight w:val="315"/>
        </w:trPr>
        <w:tc>
          <w:tcPr>
            <w:tcW w:w="3836" w:type="pct"/>
            <w:vAlign w:val="center"/>
          </w:tcPr>
          <w:p w14:paraId="714BC7CD"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Information Provision on </w:t>
            </w:r>
            <w:r w:rsidRPr="00656914">
              <w:rPr>
                <w:color w:val="000000" w:themeColor="text1"/>
                <w:sz w:val="20"/>
                <w:szCs w:val="20"/>
              </w:rPr>
              <w:t>service</w:t>
            </w:r>
            <w:r w:rsidRPr="00656914">
              <w:rPr>
                <w:rFonts w:eastAsia="Times New Roman"/>
                <w:color w:val="000000" w:themeColor="text1"/>
                <w:sz w:val="20"/>
                <w:szCs w:val="20"/>
              </w:rPr>
              <w:t xml:space="preserve"> (Yes)</w:t>
            </w:r>
          </w:p>
        </w:tc>
        <w:tc>
          <w:tcPr>
            <w:tcW w:w="630" w:type="pct"/>
            <w:shd w:val="clear" w:color="auto" w:fill="FFFFFF"/>
            <w:noWrap/>
          </w:tcPr>
          <w:p w14:paraId="033D0687"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3.933</w:t>
            </w:r>
          </w:p>
        </w:tc>
        <w:tc>
          <w:tcPr>
            <w:tcW w:w="534" w:type="pct"/>
            <w:shd w:val="clear" w:color="auto" w:fill="FFFFFF"/>
            <w:noWrap/>
            <w:vAlign w:val="center"/>
          </w:tcPr>
          <w:p w14:paraId="573010AE"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0.15</w:t>
            </w:r>
          </w:p>
        </w:tc>
      </w:tr>
      <w:tr w:rsidR="00656914" w:rsidRPr="00656914" w14:paraId="56A4EB2A" w14:textId="77777777" w:rsidTr="00A01BA2">
        <w:trPr>
          <w:trHeight w:val="315"/>
        </w:trPr>
        <w:tc>
          <w:tcPr>
            <w:tcW w:w="3836" w:type="pct"/>
            <w:tcBorders>
              <w:top w:val="nil"/>
              <w:left w:val="nil"/>
              <w:bottom w:val="single" w:sz="4" w:space="0" w:color="auto"/>
              <w:right w:val="nil"/>
            </w:tcBorders>
            <w:vAlign w:val="center"/>
          </w:tcPr>
          <w:p w14:paraId="206EDE94"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Constant</w:t>
            </w:r>
          </w:p>
        </w:tc>
        <w:tc>
          <w:tcPr>
            <w:tcW w:w="630" w:type="pct"/>
            <w:tcBorders>
              <w:top w:val="nil"/>
              <w:left w:val="nil"/>
              <w:bottom w:val="single" w:sz="4" w:space="0" w:color="auto"/>
              <w:right w:val="nil"/>
            </w:tcBorders>
            <w:shd w:val="clear" w:color="auto" w:fill="FFFFFF"/>
            <w:noWrap/>
            <w:vAlign w:val="center"/>
          </w:tcPr>
          <w:p w14:paraId="585DAA75"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0.181</w:t>
            </w:r>
          </w:p>
        </w:tc>
        <w:tc>
          <w:tcPr>
            <w:tcW w:w="534" w:type="pct"/>
            <w:tcBorders>
              <w:top w:val="nil"/>
              <w:left w:val="nil"/>
              <w:bottom w:val="single" w:sz="4" w:space="0" w:color="auto"/>
              <w:right w:val="nil"/>
            </w:tcBorders>
            <w:shd w:val="clear" w:color="auto" w:fill="FFFFFF"/>
            <w:noWrap/>
            <w:vAlign w:val="center"/>
          </w:tcPr>
          <w:p w14:paraId="1C612A6A"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0.047</w:t>
            </w:r>
          </w:p>
        </w:tc>
      </w:tr>
    </w:tbl>
    <w:p w14:paraId="0FDE8F1D" w14:textId="77777777" w:rsidR="00656914" w:rsidRPr="00656914" w:rsidRDefault="00656914" w:rsidP="00656914">
      <w:pPr>
        <w:autoSpaceDE w:val="0"/>
        <w:autoSpaceDN w:val="0"/>
        <w:jc w:val="both"/>
        <w:rPr>
          <w:b/>
          <w:bCs/>
          <w:color w:val="000000" w:themeColor="text1"/>
          <w:sz w:val="20"/>
          <w:szCs w:val="20"/>
        </w:rPr>
      </w:pPr>
      <w:r w:rsidRPr="00656914">
        <w:rPr>
          <w:b/>
          <w:bCs/>
          <w:color w:val="000000" w:themeColor="text1"/>
          <w:sz w:val="20"/>
          <w:szCs w:val="20"/>
        </w:rPr>
        <w:t>Source: Field Data, 2024</w:t>
      </w:r>
    </w:p>
    <w:p w14:paraId="4B3168B6" w14:textId="77777777" w:rsidR="001B70BF" w:rsidRDefault="001B70BF" w:rsidP="00656914">
      <w:pPr>
        <w:pStyle w:val="NormalWeb"/>
        <w:spacing w:before="0" w:beforeAutospacing="0" w:after="0" w:afterAutospacing="0"/>
        <w:jc w:val="both"/>
        <w:rPr>
          <w:rFonts w:ascii="Arial" w:hAnsi="Arial" w:cs="Arial"/>
          <w:color w:val="000000" w:themeColor="text1"/>
          <w:sz w:val="20"/>
          <w:szCs w:val="20"/>
        </w:rPr>
      </w:pPr>
      <w:bookmarkStart w:id="6" w:name="_Hlk215260466"/>
    </w:p>
    <w:p w14:paraId="5926AA62" w14:textId="77777777" w:rsidR="00D36CD8" w:rsidRDefault="00D36CD8" w:rsidP="00656914">
      <w:pPr>
        <w:pStyle w:val="NormalWeb"/>
        <w:spacing w:before="0" w:beforeAutospacing="0" w:after="0" w:afterAutospacing="0"/>
        <w:jc w:val="both"/>
        <w:rPr>
          <w:rFonts w:ascii="Arial" w:hAnsi="Arial" w:cs="Arial"/>
          <w:color w:val="000000" w:themeColor="text1"/>
          <w:sz w:val="20"/>
          <w:szCs w:val="20"/>
        </w:rPr>
        <w:sectPr w:rsidR="00D36CD8" w:rsidSect="00EB1BB2">
          <w:type w:val="continuous"/>
          <w:pgSz w:w="11906" w:h="16838" w:code="9"/>
          <w:pgMar w:top="1152" w:right="1008" w:bottom="1008" w:left="1008" w:header="706" w:footer="706" w:gutter="0"/>
          <w:cols w:space="720"/>
          <w:docGrid w:linePitch="381"/>
        </w:sectPr>
      </w:pPr>
    </w:p>
    <w:p w14:paraId="682511BE" w14:textId="1A4459B0"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regression findings are a very strong indication that the role of the community in the establishment of the program has a statistically attractive effect on the implementation of the maternal health services (OR = 53.036, p &lt; 0.001). Such a finding indicates that programs where the communities are actively involved at the design and initiation stage have a significantly high probability of attaining successful implementation results. This outcome can be associated with the larger literature on the significance of participatory approaches in the delivery of health services. In comparison, education provision on service delivery (OR = 1.357, p = 0.778) and informing beneficiaries about the termination of the program (OR = 0.922, p = 0.940) were not found to be statistically significant. Such findings suggest that although such types of involvement can lead to awareness and transparency, these types of involvement do not have a powerful impact on implementation effectiveness on their own.</w:t>
      </w:r>
      <w:bookmarkEnd w:id="6"/>
    </w:p>
    <w:p w14:paraId="7126876D"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The provision of variable information on the services (OR = 3.933, p = 0.150) exhibited positive relationship with implementation although this was not statistically significant. This implies that dissemination of information can increase the visibility and acceptability of the program, but the effect is not as high as that of involvement when establishing the program. Lastly, the constant (OR = 0.181, p = 0.047) was statistically significant, which means that there are other background factors that are not included in the model and that have contributed to the formation of maternal health service implementation.</w:t>
      </w:r>
    </w:p>
    <w:p w14:paraId="7F13FAAB" w14:textId="77777777" w:rsidR="00A673C6" w:rsidRDefault="00656914" w:rsidP="00A673C6">
      <w:pPr>
        <w:jc w:val="both"/>
        <w:rPr>
          <w:b/>
          <w:bCs/>
          <w:color w:val="000000" w:themeColor="text1"/>
          <w:sz w:val="20"/>
          <w:szCs w:val="20"/>
        </w:rPr>
      </w:pPr>
      <w:r w:rsidRPr="00656914">
        <w:rPr>
          <w:b/>
          <w:bCs/>
          <w:color w:val="000000" w:themeColor="text1"/>
          <w:sz w:val="20"/>
          <w:szCs w:val="20"/>
        </w:rPr>
        <w:t>Barriers toward community Engagement</w:t>
      </w:r>
    </w:p>
    <w:p w14:paraId="521FE16D" w14:textId="330FC561" w:rsidR="00656914" w:rsidRPr="00656914" w:rsidRDefault="00656914" w:rsidP="00A673C6">
      <w:pPr>
        <w:jc w:val="both"/>
        <w:rPr>
          <w:color w:val="000000" w:themeColor="text1"/>
          <w:sz w:val="20"/>
          <w:szCs w:val="20"/>
        </w:rPr>
      </w:pPr>
      <w:r w:rsidRPr="00656914">
        <w:rPr>
          <w:color w:val="000000" w:themeColor="text1"/>
          <w:sz w:val="20"/>
          <w:szCs w:val="20"/>
        </w:rPr>
        <w:t xml:space="preserve">This section introduces the results of the research that reveal that the community participation is hampered by the deep-rooted socio-cultural values and structural limitations. These obstacles do not only limit the participation level, but also affect the inclusivity and general performance of group activities. In this setting, two key areas of interest were determined, including socio-cultural and gender involvement, especially concerning the traditional roles, and access to infrastructure. Such dimensions reveal the complexity of the exclusion phenomenon and explain that the combination of cultural norms and physical </w:t>
      </w:r>
      <w:r w:rsidRPr="00656914">
        <w:rPr>
          <w:color w:val="000000" w:themeColor="text1"/>
          <w:sz w:val="20"/>
          <w:szCs w:val="20"/>
        </w:rPr>
        <w:t>constraints leads to the limitation of fair access to community procedures.</w:t>
      </w:r>
    </w:p>
    <w:p w14:paraId="2C12DF28" w14:textId="77777777" w:rsidR="00656914" w:rsidRPr="00656914" w:rsidRDefault="00656914" w:rsidP="00656914">
      <w:pPr>
        <w:pStyle w:val="Heading3"/>
        <w:spacing w:before="0" w:after="0"/>
        <w:jc w:val="both"/>
        <w:rPr>
          <w:rFonts w:cs="Arial"/>
          <w:b/>
          <w:color w:val="000000" w:themeColor="text1"/>
          <w:sz w:val="20"/>
          <w:szCs w:val="20"/>
        </w:rPr>
      </w:pPr>
      <w:r w:rsidRPr="00656914">
        <w:rPr>
          <w:rFonts w:cs="Arial"/>
          <w:b/>
          <w:color w:val="000000" w:themeColor="text1"/>
          <w:sz w:val="20"/>
          <w:szCs w:val="20"/>
        </w:rPr>
        <w:t>Socio</w:t>
      </w:r>
      <w:r w:rsidRPr="00656914">
        <w:rPr>
          <w:rFonts w:cs="Arial"/>
          <w:b/>
          <w:color w:val="000000" w:themeColor="text1"/>
          <w:sz w:val="20"/>
          <w:szCs w:val="20"/>
        </w:rPr>
        <w:noBreakHyphen/>
        <w:t>Cultural and Gender Engagement (Traditional Roles)</w:t>
      </w:r>
    </w:p>
    <w:p w14:paraId="6B07C03E" w14:textId="77777777" w:rsidR="00656914" w:rsidRPr="00656914" w:rsidRDefault="00656914" w:rsidP="00656914">
      <w:pPr>
        <w:pStyle w:val="Heading3"/>
        <w:spacing w:before="0" w:after="0"/>
        <w:jc w:val="both"/>
        <w:rPr>
          <w:rFonts w:eastAsia="Times New Roman" w:cs="Arial"/>
          <w:color w:val="000000" w:themeColor="text1"/>
          <w:sz w:val="20"/>
          <w:szCs w:val="20"/>
        </w:rPr>
      </w:pPr>
      <w:r w:rsidRPr="00656914">
        <w:rPr>
          <w:rFonts w:eastAsia="Times New Roman" w:cs="Arial"/>
          <w:color w:val="000000" w:themeColor="text1"/>
          <w:sz w:val="20"/>
          <w:szCs w:val="20"/>
        </w:rPr>
        <w:t>The findings demonstrate that socio cultural expectations and gender roles that are deeply rooted in them are still restricting the aspects of community participation. The role of men is limited by work requirements and masculinity and occupations characterize that the activities of engagement are marginal compared to income earning work. The ability of women to participate is limited to the caregiving roles, and domestic roles in which they are members of families making them less available and visible to the outside world. These dynamics strengthen the unequal representation whereby leadership roles are usually filled by men and roles to assist relegated to women. The results emphasize that cultural norms maintain the exclusion and undermine inclusivity in the community efforts.</w:t>
      </w:r>
    </w:p>
    <w:p w14:paraId="4344310B" w14:textId="77777777" w:rsidR="00656914" w:rsidRPr="00656914" w:rsidRDefault="00656914" w:rsidP="00656914">
      <w:pPr>
        <w:pStyle w:val="Heading3"/>
        <w:spacing w:before="0" w:after="0"/>
        <w:jc w:val="both"/>
        <w:rPr>
          <w:rFonts w:cs="Arial"/>
          <w:b/>
          <w:color w:val="000000" w:themeColor="text1"/>
          <w:sz w:val="20"/>
          <w:szCs w:val="20"/>
        </w:rPr>
      </w:pPr>
      <w:r w:rsidRPr="00656914">
        <w:rPr>
          <w:rFonts w:cs="Arial"/>
          <w:b/>
          <w:color w:val="000000" w:themeColor="text1"/>
          <w:sz w:val="20"/>
          <w:szCs w:val="20"/>
        </w:rPr>
        <w:t>Infrastructure Accessibility</w:t>
      </w:r>
    </w:p>
    <w:p w14:paraId="2A1A530E"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study also indicates that lack of proper infrastructure has continued to be one of the major challenges to engagement. Poor transportation facilities, inaccessible places, low internet connectivity, and expensive technologies limits participation especially among the marginalized groups namely residents of rural areas, low-income groups, and individuals with disabilities. The fact that there are no ramps or elevators excludes people with mobility issues and digital barriers do not allow participating in online activities equally. The findings show that structural disadvantages form systemic exclusion and play a role in imbalanced trends of community engagement.</w:t>
      </w:r>
    </w:p>
    <w:p w14:paraId="4EF114AE"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p>
    <w:p w14:paraId="11B333D3" w14:textId="466C82D7" w:rsidR="00656914" w:rsidRPr="00656914" w:rsidRDefault="001B70BF" w:rsidP="00656914">
      <w:pPr>
        <w:pStyle w:val="NormalWeb"/>
        <w:spacing w:before="0" w:beforeAutospacing="0" w:after="0" w:afterAutospacing="0"/>
        <w:jc w:val="both"/>
        <w:rPr>
          <w:rFonts w:ascii="Arial" w:hAnsi="Arial" w:cs="Arial"/>
          <w:b/>
          <w:color w:val="000000" w:themeColor="text1"/>
          <w:sz w:val="20"/>
          <w:szCs w:val="20"/>
        </w:rPr>
      </w:pPr>
      <w:r w:rsidRPr="00656914">
        <w:rPr>
          <w:rFonts w:ascii="Arial" w:hAnsi="Arial" w:cs="Arial"/>
          <w:b/>
          <w:color w:val="000000" w:themeColor="text1"/>
          <w:sz w:val="20"/>
          <w:szCs w:val="20"/>
        </w:rPr>
        <w:t>DISCUSSION</w:t>
      </w:r>
    </w:p>
    <w:p w14:paraId="22D7EC9D" w14:textId="77777777" w:rsidR="00656914" w:rsidRPr="00656914" w:rsidRDefault="00656914" w:rsidP="00656914">
      <w:pPr>
        <w:jc w:val="both"/>
        <w:rPr>
          <w:b/>
          <w:color w:val="000000" w:themeColor="text1"/>
          <w:sz w:val="20"/>
          <w:szCs w:val="20"/>
        </w:rPr>
      </w:pPr>
      <w:r w:rsidRPr="00656914">
        <w:rPr>
          <w:b/>
          <w:color w:val="000000" w:themeColor="text1"/>
          <w:sz w:val="20"/>
          <w:szCs w:val="20"/>
        </w:rPr>
        <w:t>Community awareness of maternal health services participation</w:t>
      </w:r>
    </w:p>
    <w:p w14:paraId="050F2C94" w14:textId="77777777" w:rsidR="00DA4D1C"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results had a hundred percent response rate, as all the 120 respondents (100% of respondents) indicated that the community is completely involved with maternal health services in the IRCH program. Such unanimity gives a strong argument of high awareness and involvement, </w:t>
      </w:r>
    </w:p>
    <w:p w14:paraId="22685DE6" w14:textId="77777777" w:rsidR="00DA4D1C" w:rsidRDefault="00DA4D1C" w:rsidP="00656914">
      <w:pPr>
        <w:pStyle w:val="NormalWeb"/>
        <w:spacing w:before="0" w:beforeAutospacing="0" w:after="0" w:afterAutospacing="0"/>
        <w:jc w:val="both"/>
        <w:rPr>
          <w:rFonts w:ascii="Arial" w:hAnsi="Arial" w:cs="Arial"/>
          <w:color w:val="000000" w:themeColor="text1"/>
          <w:sz w:val="20"/>
          <w:szCs w:val="20"/>
        </w:rPr>
      </w:pPr>
    </w:p>
    <w:p w14:paraId="72152714" w14:textId="7DAC5802" w:rsidR="00DA4D1C" w:rsidRDefault="009D6872" w:rsidP="00656914">
      <w:pPr>
        <w:pStyle w:val="NormalWeb"/>
        <w:spacing w:before="0" w:beforeAutospacing="0" w:after="0" w:afterAutospacing="0"/>
        <w:jc w:val="both"/>
        <w:rPr>
          <w:rFonts w:ascii="Arial" w:hAnsi="Arial" w:cs="Arial"/>
          <w:color w:val="000000" w:themeColor="text1"/>
          <w:sz w:val="20"/>
          <w:szCs w:val="20"/>
        </w:rPr>
      </w:pPr>
      <w:r>
        <w:rPr>
          <w:noProof/>
          <w:color w:val="000000" w:themeColor="text1"/>
          <w:sz w:val="20"/>
          <w:szCs w:val="20"/>
          <w14:ligatures w14:val="standardContextual"/>
        </w:rPr>
        <w:lastRenderedPageBreak/>
        <mc:AlternateContent>
          <mc:Choice Requires="wps">
            <w:drawing>
              <wp:anchor distT="0" distB="0" distL="114300" distR="114300" simplePos="0" relativeHeight="251700224" behindDoc="0" locked="0" layoutInCell="1" allowOverlap="1" wp14:anchorId="33E9973A" wp14:editId="7B061FA7">
                <wp:simplePos x="0" y="0"/>
                <wp:positionH relativeFrom="column">
                  <wp:posOffset>-104775</wp:posOffset>
                </wp:positionH>
                <wp:positionV relativeFrom="paragraph">
                  <wp:posOffset>180340</wp:posOffset>
                </wp:positionV>
                <wp:extent cx="7115175" cy="447675"/>
                <wp:effectExtent l="0" t="0" r="0" b="0"/>
                <wp:wrapNone/>
                <wp:docPr id="1724535183" name="Text Box 3"/>
                <wp:cNvGraphicFramePr/>
                <a:graphic xmlns:a="http://schemas.openxmlformats.org/drawingml/2006/main">
                  <a:graphicData uri="http://schemas.microsoft.com/office/word/2010/wordprocessingShape">
                    <wps:wsp>
                      <wps:cNvSpPr txBox="1"/>
                      <wps:spPr>
                        <a:xfrm>
                          <a:off x="0" y="0"/>
                          <a:ext cx="7115175" cy="447675"/>
                        </a:xfrm>
                        <a:prstGeom prst="rect">
                          <a:avLst/>
                        </a:prstGeom>
                        <a:noFill/>
                        <a:ln w="6350">
                          <a:noFill/>
                        </a:ln>
                      </wps:spPr>
                      <wps:txbx>
                        <w:txbxContent>
                          <w:p w14:paraId="35D4E6FF" w14:textId="573E083E"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E9973A" id="_x0000_s1033" type="#_x0000_t202" style="position:absolute;left:0;text-align:left;margin-left:-8.25pt;margin-top:14.2pt;width:560.25pt;height:35.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5GgIAADMEAAAOAAAAZHJzL2Uyb0RvYy54bWysU8lu2zAQvRfoPxC817JcL6lgOXATuChg&#10;JAGcImeaIi0CFIclaUvu13dIeUPaU9ELNcMZzfLe4/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7M8n+SzCSUcY+PxbIo2lsmuf1vnwzcBDYlGSR3SktBi&#10;h7UPfeo5JTYzsFJaJ2q0IW1Jp58nw/TDJYLFtcEe11mjFbptR1SFI5332EJ1xPUc9Mx7y1cKZ1gz&#10;H16YQ6pxI5RveMZDasBecLIoqcH9+tt9zEcGMEpJi9Ipqf+5Z05Qor8b5OZLPh5HrSVnPJmN0HG3&#10;ke1txOybB0B15vhQLE9mzA/6bEoHzRuqfBm7YogZjr1LGs7mQ+gFja+Ei+UyJaG6LAtrs7E8lo6o&#10;RoRfuzfm7ImGgAQ+wVlkrHjHRp/b87HcB5AqURVx7lE9wY/KTGSfXlGU/q2fsq5vffEbAAD//wMA&#10;UEsDBBQABgAIAAAAIQBQfFOT4QAAAAoBAAAPAAAAZHJzL2Rvd25yZXYueG1sTI9BS8NAEIXvgv9h&#10;GcFbu0loSxqzKSVQBNFDay/eJsk0Ce7Oxuy2jf56tyc9DvPx3vfyzWS0uNDoessK4nkEgri2Tc+t&#10;guP7bpaCcB65QW2ZFHyTg01xf5dj1tgr7+ly8K0IIewyVNB5P2RSurojg25uB+LwO9nRoA/n2Mpm&#10;xGsIN1omUbSSBnsODR0OVHZUfx7ORsFLuXvDfZWY9EeXz6+n7fB1/Fgq9fgwbZ9AeJr8Hww3/aAO&#10;RXCq7JkbJ7SCWbxaBlRBki5A3IA4WoR1lYJ1ugZZ5PL/hOIXAAD//wMAUEsBAi0AFAAGAAgAAAAh&#10;ALaDOJL+AAAA4QEAABMAAAAAAAAAAAAAAAAAAAAAAFtDb250ZW50X1R5cGVzXS54bWxQSwECLQAU&#10;AAYACAAAACEAOP0h/9YAAACUAQAACwAAAAAAAAAAAAAAAAAvAQAAX3JlbHMvLnJlbHNQSwECLQAU&#10;AAYACAAAACEAvhWG+RoCAAAzBAAADgAAAAAAAAAAAAAAAAAuAgAAZHJzL2Uyb0RvYy54bWxQSwEC&#10;LQAUAAYACAAAACEAUHxTk+EAAAAKAQAADwAAAAAAAAAAAAAAAAB0BAAAZHJzL2Rvd25yZXYueG1s&#10;UEsFBgAAAAAEAAQA8wAAAIIFAAAAAA==&#10;" filled="f" stroked="f" strokeweight=".5pt">
                <v:textbox>
                  <w:txbxContent>
                    <w:p w14:paraId="35D4E6FF" w14:textId="573E083E"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1</w:t>
                      </w:r>
                      <w:r>
                        <w:rPr>
                          <w:b/>
                          <w:bCs/>
                          <w:sz w:val="24"/>
                          <w:szCs w:val="24"/>
                        </w:rPr>
                        <w:t>7</w:t>
                      </w:r>
                    </w:p>
                  </w:txbxContent>
                </v:textbox>
              </v:shape>
            </w:pict>
          </mc:Fallback>
        </mc:AlternateContent>
      </w:r>
    </w:p>
    <w:p w14:paraId="1A236447" w14:textId="490FC95A" w:rsidR="00DA4D1C" w:rsidRDefault="00DA4D1C" w:rsidP="00656914">
      <w:pPr>
        <w:pStyle w:val="NormalWeb"/>
        <w:spacing w:before="0" w:beforeAutospacing="0" w:after="0" w:afterAutospacing="0"/>
        <w:jc w:val="both"/>
        <w:rPr>
          <w:rFonts w:ascii="Arial" w:hAnsi="Arial" w:cs="Arial"/>
          <w:color w:val="000000" w:themeColor="text1"/>
          <w:sz w:val="20"/>
          <w:szCs w:val="20"/>
        </w:rPr>
      </w:pPr>
    </w:p>
    <w:p w14:paraId="2B47712E" w14:textId="0EE16DC0" w:rsidR="00DA4D1C" w:rsidRDefault="00DA4D1C" w:rsidP="00656914">
      <w:pPr>
        <w:pStyle w:val="NormalWeb"/>
        <w:spacing w:before="0" w:beforeAutospacing="0" w:after="0" w:afterAutospacing="0"/>
        <w:jc w:val="both"/>
        <w:rPr>
          <w:rFonts w:ascii="Arial" w:hAnsi="Arial" w:cs="Arial"/>
          <w:color w:val="000000" w:themeColor="text1"/>
          <w:sz w:val="20"/>
          <w:szCs w:val="20"/>
        </w:rPr>
      </w:pPr>
      <w:r w:rsidRPr="00EE3281">
        <w:rPr>
          <w:rFonts w:ascii="Arial" w:hAnsi="Arial" w:cs="Arial"/>
          <w:b/>
          <w:noProof/>
          <w:color w:val="000000" w:themeColor="text1"/>
          <w:sz w:val="32"/>
          <w:szCs w:val="32"/>
        </w:rPr>
        <mc:AlternateContent>
          <mc:Choice Requires="wps">
            <w:drawing>
              <wp:anchor distT="0" distB="0" distL="0" distR="0" simplePos="0" relativeHeight="251677696" behindDoc="0" locked="0" layoutInCell="1" allowOverlap="1" wp14:anchorId="670C9D25" wp14:editId="0976ADB9">
                <wp:simplePos x="0" y="0"/>
                <wp:positionH relativeFrom="column">
                  <wp:posOffset>0</wp:posOffset>
                </wp:positionH>
                <wp:positionV relativeFrom="paragraph">
                  <wp:posOffset>126365</wp:posOffset>
                </wp:positionV>
                <wp:extent cx="6276975" cy="0"/>
                <wp:effectExtent l="0" t="19050" r="28575" b="19050"/>
                <wp:wrapNone/>
                <wp:docPr id="1315552792"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BD396C8" id="Straight Connector 767696178" o:spid="_x0000_s1026" style="position:absolute;flip:y;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95pt" to="494.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mc:Fallback>
        </mc:AlternateContent>
      </w:r>
    </w:p>
    <w:p w14:paraId="509CF709" w14:textId="598B98C8"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which highlights the success of the program in terms of its participatory strategy.</w:t>
      </w:r>
    </w:p>
    <w:p w14:paraId="30BDF05C"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As one of the respondents pointed out</w:t>
      </w:r>
    </w:p>
    <w:p w14:paraId="01BAB5F8" w14:textId="77777777" w:rsidR="00656914" w:rsidRPr="00656914" w:rsidRDefault="00656914" w:rsidP="00656914">
      <w:pPr>
        <w:pStyle w:val="NormalWeb"/>
        <w:spacing w:before="0" w:beforeAutospacing="0" w:after="0" w:afterAutospacing="0"/>
        <w:jc w:val="both"/>
        <w:rPr>
          <w:rFonts w:ascii="Arial" w:hAnsi="Arial" w:cs="Arial"/>
          <w:i/>
          <w:color w:val="000000" w:themeColor="text1"/>
          <w:sz w:val="20"/>
          <w:szCs w:val="20"/>
        </w:rPr>
      </w:pPr>
      <w:r w:rsidRPr="00656914">
        <w:rPr>
          <w:rFonts w:ascii="Arial" w:hAnsi="Arial" w:cs="Arial"/>
          <w:i/>
          <w:color w:val="000000" w:themeColor="text1"/>
          <w:sz w:val="20"/>
          <w:szCs w:val="20"/>
        </w:rPr>
        <w:t xml:space="preserve">“We all will be engaged since maternal health is a common issue, which concerns all families and affects the health of our whole society. With healthy mothers, families are better, children become healthier and the society at large is empowered. This is why community involvement is not a choice but a necessity since the outcomes achieved in maternal health are indicative of our shared responsibility and dedication to the securing of life.” </w:t>
      </w:r>
    </w:p>
    <w:p w14:paraId="72E39593"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This kind of statement demonstrates the attitude of maternal health services being viewed as a collective duty thus high ownership by the communities and inclusivity in service provision. This is in line with what has been shown in Tanzania, where community action mobilization showed to have a significant positive effect on maternal health outcomes in terms of collective responsibility and community-wide awareness efforts (</w:t>
      </w:r>
      <w:proofErr w:type="spellStart"/>
      <w:r w:rsidRPr="00656914">
        <w:rPr>
          <w:rFonts w:ascii="Arial" w:hAnsi="Arial" w:cs="Arial"/>
          <w:color w:val="000000" w:themeColor="text1"/>
          <w:sz w:val="20"/>
          <w:szCs w:val="20"/>
        </w:rPr>
        <w:t>Miltenburg</w:t>
      </w:r>
      <w:proofErr w:type="spellEnd"/>
      <w:r w:rsidRPr="00656914">
        <w:rPr>
          <w:rFonts w:ascii="Arial" w:hAnsi="Arial" w:cs="Arial"/>
          <w:color w:val="000000" w:themeColor="text1"/>
          <w:sz w:val="20"/>
          <w:szCs w:val="20"/>
        </w:rPr>
        <w:t xml:space="preserve"> et al., 2019).</w:t>
      </w:r>
    </w:p>
    <w:p w14:paraId="1FEE283C"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As a researcher, such findings indicate that the IRCH program was very effective in mobilizing community participation, which is essential to sustainability. Although the unanimity by itself is positive, the fact that absolute consensus itself can cover differences in the strength of engagement should be considered as the reason to conduct further research into the qualitative aspects of participation. Research has indicated that institutionalizing community involvement in the decision making of maternal health makes accountable and makes the program sustainable in the long term (</w:t>
      </w:r>
      <w:proofErr w:type="spellStart"/>
      <w:r w:rsidRPr="00656914">
        <w:rPr>
          <w:rFonts w:ascii="Arial" w:hAnsi="Arial" w:cs="Arial"/>
          <w:color w:val="000000" w:themeColor="text1"/>
          <w:sz w:val="20"/>
          <w:szCs w:val="20"/>
        </w:rPr>
        <w:t>Cocaman</w:t>
      </w:r>
      <w:proofErr w:type="spellEnd"/>
      <w:r w:rsidRPr="00656914">
        <w:rPr>
          <w:rFonts w:ascii="Arial" w:hAnsi="Arial" w:cs="Arial"/>
          <w:color w:val="000000" w:themeColor="text1"/>
          <w:sz w:val="20"/>
          <w:szCs w:val="20"/>
        </w:rPr>
        <w:t xml:space="preserve"> et al., 2025). Likewise, models like Desa SIAGA in Indonesia have shown that community empowerment to prepare regarding safe birth makes communities achieve better maternal and neonatal outcomes (Yulian et al., 2025). In such a way, the IRCH program speaks to the international experience of the need to enlist community involvement in enhancing maternal health outcomes and contributing to achieving Sustainable Development Goal 3.</w:t>
      </w:r>
    </w:p>
    <w:p w14:paraId="0E8A4BB5" w14:textId="77777777" w:rsidR="00656914" w:rsidRPr="00656914" w:rsidRDefault="00656914" w:rsidP="00656914">
      <w:pPr>
        <w:jc w:val="both"/>
        <w:rPr>
          <w:b/>
          <w:color w:val="000000" w:themeColor="text1"/>
          <w:sz w:val="20"/>
          <w:szCs w:val="20"/>
        </w:rPr>
      </w:pPr>
      <w:r w:rsidRPr="00656914">
        <w:rPr>
          <w:b/>
          <w:color w:val="000000" w:themeColor="text1"/>
          <w:sz w:val="20"/>
          <w:szCs w:val="20"/>
        </w:rPr>
        <w:t>Community involvement in maternal health services governing</w:t>
      </w:r>
    </w:p>
    <w:p w14:paraId="59ACA020" w14:textId="77777777" w:rsidR="00DA4D1C"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research indicates the good community participation in maternal and child health programs albeit with different degrees of involvement in different stages. The majority of the respondents (73.4%) indicated that they were involved in the establishment of the program, which indicates the application of participatory methods to the design process. The greatest consensus was achieved on the issue of awareness and education provision in delivering services (85.6%), which highlights the central role and position of health education in creating engagement. Likewise, three-quarters (75.6%) confirmed that the information that they share concerning maternal and child health programs enhanced service delivery, and the significance of effective communication. These results are in line with the evidence obtained in </w:t>
      </w:r>
    </w:p>
    <w:p w14:paraId="4C6118DD" w14:textId="77777777" w:rsidR="00DA4D1C" w:rsidRDefault="00DA4D1C" w:rsidP="00656914">
      <w:pPr>
        <w:pStyle w:val="NormalWeb"/>
        <w:spacing w:before="0" w:beforeAutospacing="0" w:after="0" w:afterAutospacing="0"/>
        <w:jc w:val="both"/>
        <w:rPr>
          <w:rFonts w:ascii="Arial" w:hAnsi="Arial" w:cs="Arial"/>
          <w:color w:val="000000" w:themeColor="text1"/>
          <w:sz w:val="20"/>
          <w:szCs w:val="20"/>
        </w:rPr>
      </w:pPr>
    </w:p>
    <w:p w14:paraId="5DB93F96" w14:textId="77777777" w:rsidR="00DA4D1C" w:rsidRDefault="00DA4D1C" w:rsidP="00656914">
      <w:pPr>
        <w:pStyle w:val="NormalWeb"/>
        <w:spacing w:before="0" w:beforeAutospacing="0" w:after="0" w:afterAutospacing="0"/>
        <w:jc w:val="both"/>
        <w:rPr>
          <w:rFonts w:ascii="Arial" w:hAnsi="Arial" w:cs="Arial"/>
          <w:color w:val="000000" w:themeColor="text1"/>
          <w:sz w:val="20"/>
          <w:szCs w:val="20"/>
        </w:rPr>
      </w:pPr>
    </w:p>
    <w:p w14:paraId="13D1E1B9" w14:textId="77777777" w:rsidR="00DA4D1C" w:rsidRDefault="00DA4D1C" w:rsidP="00656914">
      <w:pPr>
        <w:pStyle w:val="NormalWeb"/>
        <w:spacing w:before="0" w:beforeAutospacing="0" w:after="0" w:afterAutospacing="0"/>
        <w:jc w:val="both"/>
        <w:rPr>
          <w:rFonts w:ascii="Arial" w:hAnsi="Arial" w:cs="Arial"/>
          <w:color w:val="000000" w:themeColor="text1"/>
          <w:sz w:val="20"/>
          <w:szCs w:val="20"/>
        </w:rPr>
      </w:pPr>
    </w:p>
    <w:p w14:paraId="6A872449" w14:textId="26C94E69"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Tanzania, in which the use of community-based interventions enhanced the sense of responsibility and awareness (</w:t>
      </w:r>
      <w:proofErr w:type="spellStart"/>
      <w:r w:rsidRPr="00656914">
        <w:rPr>
          <w:rFonts w:ascii="Arial" w:hAnsi="Arial" w:cs="Arial"/>
          <w:color w:val="000000" w:themeColor="text1"/>
          <w:sz w:val="20"/>
          <w:szCs w:val="20"/>
        </w:rPr>
        <w:t>Maluka</w:t>
      </w:r>
      <w:proofErr w:type="spellEnd"/>
      <w:r w:rsidRPr="00656914">
        <w:rPr>
          <w:rFonts w:ascii="Arial" w:hAnsi="Arial" w:cs="Arial"/>
          <w:color w:val="000000" w:themeColor="text1"/>
          <w:sz w:val="20"/>
          <w:szCs w:val="20"/>
        </w:rPr>
        <w:t xml:space="preserve"> et al., 2023), and with the suggestions of the WHO to incorporate the community engagement aspect in enhancing the quality and responsiveness of care (WHO, 2018).</w:t>
      </w:r>
    </w:p>
    <w:p w14:paraId="5D87F3F0"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Nevertheless, less consensus was noted on communication when terminating a program, only 62.3% responded that they were involved, 17.8% were indifferent and 20.0% said they did not. This represents the lack of strength in transparency and participation in the stage of closure in contrast to the initiation and service delivery. These gaps indicate that it is important to have constant involvement in the program cycle. It has been found out that trust and accountability were crucial in creating sustained engagement even during a termination (Robinson et al., 2025). Increasing communication on program closure would consequently increase the ownership of the community and the sustainability of the maternal and child health programs.</w:t>
      </w:r>
    </w:p>
    <w:p w14:paraId="43A61BD9" w14:textId="77777777" w:rsidR="00656914" w:rsidRPr="00656914" w:rsidRDefault="00656914" w:rsidP="00656914">
      <w:pPr>
        <w:jc w:val="both"/>
        <w:rPr>
          <w:b/>
          <w:color w:val="000000" w:themeColor="text1"/>
          <w:sz w:val="20"/>
          <w:szCs w:val="20"/>
        </w:rPr>
      </w:pPr>
      <w:r w:rsidRPr="00656914">
        <w:rPr>
          <w:b/>
          <w:color w:val="000000" w:themeColor="text1"/>
          <w:sz w:val="20"/>
          <w:szCs w:val="20"/>
        </w:rPr>
        <w:t xml:space="preserve">Utilization and attendance </w:t>
      </w:r>
    </w:p>
    <w:p w14:paraId="56872F9E" w14:textId="77777777" w:rsidR="00656914" w:rsidRPr="00656914" w:rsidRDefault="00656914" w:rsidP="00656914">
      <w:pPr>
        <w:pStyle w:val="Heading3"/>
        <w:spacing w:before="0" w:after="0"/>
        <w:jc w:val="both"/>
        <w:rPr>
          <w:rFonts w:cs="Arial"/>
          <w:color w:val="000000" w:themeColor="text1"/>
          <w:sz w:val="20"/>
          <w:szCs w:val="20"/>
        </w:rPr>
      </w:pPr>
      <w:r w:rsidRPr="00656914">
        <w:rPr>
          <w:rFonts w:cs="Arial"/>
          <w:color w:val="000000" w:themeColor="text1"/>
          <w:sz w:val="20"/>
          <w:szCs w:val="20"/>
        </w:rPr>
        <w:t>Spousal Involvement in Clinic Attendance</w:t>
      </w:r>
    </w:p>
    <w:p w14:paraId="1B3AADCC"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These findings emphasize the fact that though such a practice as spousal participation is apparent, it is not the leading one among the participants of the study. The trend notes the contribution of socio cultural and behavior determinants to the male access to maternal and reproductive health services. As shown in previous research, the practice of husbands and wives being involved in the provision of antenatal and reproductive health care has a positive correlation with the maternal outcome but due to the cultural norms and gender roles, the involvement of the husbands is often limited (Alio et al., 2013; Comrie Thomson et al., 2015). The fairly low agreement rate in the research indicates that obstacles like the perception of maternal health as a female issue, lack of awareness or alternative economic duties could be deterring combined attendance.</w:t>
      </w:r>
    </w:p>
    <w:p w14:paraId="352A2614" w14:textId="77777777" w:rsidR="00656914" w:rsidRPr="00656914" w:rsidRDefault="00656914" w:rsidP="00656914">
      <w:pPr>
        <w:pStyle w:val="NormalWeb"/>
        <w:spacing w:before="0" w:beforeAutospacing="0" w:after="0" w:afterAutospacing="0"/>
        <w:jc w:val="both"/>
        <w:rPr>
          <w:rStyle w:val="Emphasis"/>
          <w:rFonts w:ascii="Arial" w:eastAsiaTheme="majorEastAsia" w:hAnsi="Arial" w:cs="Arial"/>
          <w:color w:val="000000" w:themeColor="text1"/>
          <w:sz w:val="20"/>
          <w:szCs w:val="20"/>
        </w:rPr>
      </w:pPr>
      <w:r w:rsidRPr="00656914">
        <w:rPr>
          <w:rFonts w:ascii="Arial" w:hAnsi="Arial" w:cs="Arial"/>
          <w:color w:val="000000" w:themeColor="text1"/>
          <w:sz w:val="20"/>
          <w:szCs w:val="20"/>
        </w:rPr>
        <w:t xml:space="preserve">As it was explained by one of the respondents, </w:t>
      </w:r>
      <w:r w:rsidRPr="00656914">
        <w:rPr>
          <w:rStyle w:val="Emphasis"/>
          <w:rFonts w:ascii="Arial" w:eastAsiaTheme="majorEastAsia" w:hAnsi="Arial" w:cs="Arial"/>
          <w:color w:val="000000" w:themeColor="text1"/>
          <w:sz w:val="20"/>
          <w:szCs w:val="20"/>
        </w:rPr>
        <w:t>“most men believe that the clinic is a women clinic, and they do not see the necessity to visit it.”</w:t>
      </w:r>
    </w:p>
    <w:p w14:paraId="2D03A53C"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“It is the way most men view maternal and child health clinics as their women-only places; hence making them feel unwarranted. This impression decreases the involvement of males in antenatal check-ups, health education and decision making concerning maternal health. Consequently, essential concerns like birth preparedness, emergency planning and collective responsibility in maternal health is left to women alone. This cultural attitude is part of the reason why males are not involved so much even though records indicate that when males are actively involved in supporting maternal health services the results are tremendous to the mothers and newborns.”</w:t>
      </w:r>
    </w:p>
    <w:p w14:paraId="026FD999" w14:textId="77777777" w:rsidR="00C549FA"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Moreover, some respondents expressed their neutrality, which can also indicate the transitional attitudes toward the participation of the males in reproductive health. </w:t>
      </w:r>
    </w:p>
    <w:p w14:paraId="239F7E21" w14:textId="4356F824" w:rsidR="00C549FA" w:rsidRDefault="00955E45" w:rsidP="00656914">
      <w:pPr>
        <w:jc w:val="both"/>
        <w:rPr>
          <w:rFonts w:eastAsia="Times New Roman"/>
          <w:color w:val="000000" w:themeColor="text1"/>
          <w:sz w:val="20"/>
          <w:szCs w:val="20"/>
        </w:rPr>
      </w:pPr>
      <w:r>
        <w:rPr>
          <w:noProof/>
          <w:color w:val="000000" w:themeColor="text1"/>
          <w:sz w:val="20"/>
          <w:szCs w:val="20"/>
          <w14:ligatures w14:val="standardContextual"/>
        </w:rPr>
        <w:lastRenderedPageBreak/>
        <mc:AlternateContent>
          <mc:Choice Requires="wps">
            <w:drawing>
              <wp:anchor distT="0" distB="0" distL="114300" distR="114300" simplePos="0" relativeHeight="251693056" behindDoc="0" locked="0" layoutInCell="1" allowOverlap="1" wp14:anchorId="4FEF268A" wp14:editId="35F774BA">
                <wp:simplePos x="0" y="0"/>
                <wp:positionH relativeFrom="column">
                  <wp:posOffset>-723900</wp:posOffset>
                </wp:positionH>
                <wp:positionV relativeFrom="paragraph">
                  <wp:posOffset>170815</wp:posOffset>
                </wp:positionV>
                <wp:extent cx="7134225" cy="495300"/>
                <wp:effectExtent l="0" t="0" r="0" b="0"/>
                <wp:wrapNone/>
                <wp:docPr id="1039024271" name="Text Box 2"/>
                <wp:cNvGraphicFramePr/>
                <a:graphic xmlns:a="http://schemas.openxmlformats.org/drawingml/2006/main">
                  <a:graphicData uri="http://schemas.microsoft.com/office/word/2010/wordprocessingShape">
                    <wps:wsp>
                      <wps:cNvSpPr txBox="1"/>
                      <wps:spPr>
                        <a:xfrm>
                          <a:off x="0" y="0"/>
                          <a:ext cx="7134225" cy="495300"/>
                        </a:xfrm>
                        <a:prstGeom prst="rect">
                          <a:avLst/>
                        </a:prstGeom>
                        <a:noFill/>
                        <a:ln w="6350">
                          <a:noFill/>
                        </a:ln>
                      </wps:spPr>
                      <wps:txbx>
                        <w:txbxContent>
                          <w:p w14:paraId="0C5D74F2" w14:textId="298063B3" w:rsidR="00955E45" w:rsidRDefault="00955E45" w:rsidP="00955E45">
                            <w:pPr>
                              <w:jc w:val="right"/>
                            </w:pPr>
                            <w:r>
                              <w:rPr>
                                <w:b/>
                                <w:bCs/>
                                <w:sz w:val="24"/>
                                <w:szCs w:val="24"/>
                              </w:rPr>
                              <w:t xml:space="preserve">18                            </w:t>
                            </w:r>
                            <w:r w:rsidRPr="004216B8">
                              <w:rPr>
                                <w:b/>
                                <w:bCs/>
                                <w:sz w:val="24"/>
                                <w:szCs w:val="24"/>
                              </w:rPr>
                              <w:t>SAADA HAMID MOHAMED, ASHA HAYESHI AND ADELLAH NYELLO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EF268A" id="_x0000_s1034" type="#_x0000_t202" style="position:absolute;left:0;text-align:left;margin-left:-57pt;margin-top:13.45pt;width:561.75pt;height:39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QriHA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XA8GY2mlHD0Te6n4zzhml1eW+fDNwENiUZJHdKS0GL7&#10;lQ9YEUNPIbGYgaXSOlGjDWlLejOe5unB2YMvtMGHl16jFbpNR1RV0rvTHBuoDjieg555b/lSYQ8r&#10;5sMrc0g1ToTyDS+4SA1YC44WJTW4X3+7j/HIAHopaVE6JfU/d8wJSvR3g9zcDyeTqLV0mExvR3hw&#10;157NtcfsmkdAdQ7xo1iezBgf9MmUDpp3VPkiVkUXMxxrlzSczMfQCxp/CReLRQpCdVkWVmZteUwd&#10;UY0Iv3XvzNkjDQEJfIaTyFjxgY0+tudjsQsgVaIq4tyjeoQflZkYPP6iKP3rc4q6/PX5bwAAAP//&#10;AwBQSwMEFAAGAAgAAAAhAA0koGfjAAAADAEAAA8AAABkcnMvZG93bnJldi54bWxMj8FqwzAQRO+F&#10;/oPYQG+JZJOE2LUcgiEUSntImktvsrWxTayVaymJ26+vfGpvs8ww+ybbjqZjNxxca0lCtBDAkCqr&#10;W6olnD728w0w5xVp1VlCCd/oYJs/PmQq1fZOB7wdfc1CCblUSWi871POXdWgUW5he6Tgne1glA/n&#10;UHM9qHsoNx2PhVhzo1oKHxrVY9FgdTlejYTXYv+uDmVsNj9d8fJ23vVfp8+VlE+zcfcMzOPo/8Iw&#10;4Qd0yANTaa+kHeskzKNoGcZ4CfE6ATYlhEhWwMpJLRPgecb/j8h/AQAA//8DAFBLAQItABQABgAI&#10;AAAAIQC2gziS/gAAAOEBAAATAAAAAAAAAAAAAAAAAAAAAABbQ29udGVudF9UeXBlc10ueG1sUEsB&#10;Ai0AFAAGAAgAAAAhADj9If/WAAAAlAEAAAsAAAAAAAAAAAAAAAAALwEAAF9yZWxzLy5yZWxzUEsB&#10;Ai0AFAAGAAgAAAAhAHjtCuIcAgAAMwQAAA4AAAAAAAAAAAAAAAAALgIAAGRycy9lMm9Eb2MueG1s&#10;UEsBAi0AFAAGAAgAAAAhAA0koGfjAAAADAEAAA8AAAAAAAAAAAAAAAAAdgQAAGRycy9kb3ducmV2&#10;LnhtbFBLBQYAAAAABAAEAPMAAACGBQAAAAA=&#10;" filled="f" stroked="f" strokeweight=".5pt">
                <v:textbox>
                  <w:txbxContent>
                    <w:p w14:paraId="0C5D74F2" w14:textId="298063B3" w:rsidR="00955E45" w:rsidRDefault="00955E45" w:rsidP="00955E45">
                      <w:pPr>
                        <w:jc w:val="right"/>
                      </w:pPr>
                      <w:r>
                        <w:rPr>
                          <w:b/>
                          <w:bCs/>
                          <w:sz w:val="24"/>
                          <w:szCs w:val="24"/>
                        </w:rPr>
                        <w:t>1</w:t>
                      </w:r>
                      <w:r>
                        <w:rPr>
                          <w:b/>
                          <w:bCs/>
                          <w:sz w:val="24"/>
                          <w:szCs w:val="24"/>
                        </w:rPr>
                        <w:t>8</w:t>
                      </w:r>
                      <w:r>
                        <w:rPr>
                          <w:b/>
                          <w:bCs/>
                          <w:sz w:val="24"/>
                          <w:szCs w:val="24"/>
                        </w:rPr>
                        <w:t xml:space="preserve">                            </w:t>
                      </w:r>
                      <w:r w:rsidRPr="004216B8">
                        <w:rPr>
                          <w:b/>
                          <w:bCs/>
                          <w:sz w:val="24"/>
                          <w:szCs w:val="24"/>
                        </w:rPr>
                        <w:t>SAADA HAMID MOHAMED, ASHA HAYESHI AND ADELLAH NYELLO</w:t>
                      </w:r>
                    </w:p>
                  </w:txbxContent>
                </v:textbox>
              </v:shape>
            </w:pict>
          </mc:Fallback>
        </mc:AlternateContent>
      </w:r>
    </w:p>
    <w:p w14:paraId="498D62AB" w14:textId="1466B5BE" w:rsidR="00C549FA" w:rsidRDefault="00C549FA" w:rsidP="00656914">
      <w:pPr>
        <w:jc w:val="both"/>
        <w:rPr>
          <w:rFonts w:eastAsia="Times New Roman"/>
          <w:color w:val="000000" w:themeColor="text1"/>
          <w:sz w:val="20"/>
          <w:szCs w:val="20"/>
        </w:rPr>
      </w:pPr>
    </w:p>
    <w:p w14:paraId="6F3B21FE" w14:textId="20E5A959" w:rsidR="00C549FA" w:rsidRDefault="00C549FA" w:rsidP="00656914">
      <w:pPr>
        <w:jc w:val="both"/>
        <w:rPr>
          <w:rFonts w:eastAsia="Times New Roman"/>
          <w:color w:val="000000" w:themeColor="text1"/>
          <w:sz w:val="20"/>
          <w:szCs w:val="20"/>
        </w:rPr>
      </w:pPr>
      <w:r w:rsidRPr="00EE3281">
        <w:rPr>
          <w:b/>
          <w:noProof/>
          <w:color w:val="000000" w:themeColor="text1"/>
          <w:sz w:val="32"/>
          <w:szCs w:val="32"/>
        </w:rPr>
        <mc:AlternateContent>
          <mc:Choice Requires="wps">
            <w:drawing>
              <wp:anchor distT="0" distB="0" distL="0" distR="0" simplePos="0" relativeHeight="251679744" behindDoc="0" locked="0" layoutInCell="1" allowOverlap="1" wp14:anchorId="29075ED6" wp14:editId="62F0CDD3">
                <wp:simplePos x="0" y="0"/>
                <wp:positionH relativeFrom="column">
                  <wp:posOffset>0</wp:posOffset>
                </wp:positionH>
                <wp:positionV relativeFrom="paragraph">
                  <wp:posOffset>116840</wp:posOffset>
                </wp:positionV>
                <wp:extent cx="6276975" cy="0"/>
                <wp:effectExtent l="0" t="19050" r="28575" b="19050"/>
                <wp:wrapNone/>
                <wp:docPr id="1132960715"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A356D93" id="Straight Connector 767696178" o:spid="_x0000_s1026" style="position:absolute;flip:y;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mc:Fallback>
        </mc:AlternateContent>
      </w:r>
    </w:p>
    <w:p w14:paraId="7FE6ABB6" w14:textId="38FB1D46" w:rsidR="00656914" w:rsidRPr="00656914" w:rsidRDefault="00656914" w:rsidP="00656914">
      <w:pPr>
        <w:jc w:val="both"/>
        <w:rPr>
          <w:color w:val="000000" w:themeColor="text1"/>
          <w:sz w:val="20"/>
          <w:szCs w:val="20"/>
        </w:rPr>
      </w:pPr>
      <w:r w:rsidRPr="00656914">
        <w:rPr>
          <w:rFonts w:eastAsia="Times New Roman"/>
          <w:color w:val="000000" w:themeColor="text1"/>
          <w:sz w:val="20"/>
          <w:szCs w:val="20"/>
        </w:rPr>
        <w:t>In line with the international experience, the empowerment of men by providing specific education, community education, and policy facilitation has been demonstrated to positively affect the use of the services and promote collective responsibility in the area of maternal health (WHO, 2018). In this way, although spousal involvement does exist among a considerable minority, the results do highlight the importance of interventions that would tackle the socio-cultural barriers and facilitate involving a greater number of people into attending clinics.</w:t>
      </w:r>
      <w:r w:rsidRPr="00656914">
        <w:rPr>
          <w:color w:val="000000" w:themeColor="text1"/>
          <w:sz w:val="20"/>
          <w:szCs w:val="20"/>
        </w:rPr>
        <w:t xml:space="preserve"> </w:t>
      </w:r>
    </w:p>
    <w:p w14:paraId="4F5658CE" w14:textId="77777777" w:rsidR="00656914" w:rsidRPr="00656914" w:rsidRDefault="00656914" w:rsidP="00656914">
      <w:pPr>
        <w:jc w:val="both"/>
        <w:rPr>
          <w:b/>
          <w:bCs/>
          <w:iCs/>
          <w:color w:val="000000" w:themeColor="text1"/>
          <w:sz w:val="20"/>
          <w:szCs w:val="20"/>
        </w:rPr>
      </w:pPr>
      <w:r w:rsidRPr="00656914">
        <w:rPr>
          <w:b/>
          <w:bCs/>
          <w:iCs/>
          <w:color w:val="000000" w:themeColor="text1"/>
          <w:sz w:val="20"/>
          <w:szCs w:val="20"/>
        </w:rPr>
        <w:t xml:space="preserve">Association between Community Involvements on the Implementation of Maternal Health Services </w:t>
      </w:r>
    </w:p>
    <w:p w14:paraId="3E99C20F"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According to the chi square analysis, all four aspects of community involvement are strongly related to maternal health services implementation (p &lt; 0.05). Of them, the highest association was observed in involvement in program establishment (χ² = 46.178, p = 0.001), which highlights the importance of early intervention in the process of developing effective maternal health programs. This result is in line with the fact that participatory program design increases ownership, responsiveness, and sustainability because studies have shown that community participation during the planning process leads to better health service adoption and outcomes (Campbell &amp; Cornish, 2018). </w:t>
      </w:r>
    </w:p>
    <w:p w14:paraId="2BB69084"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Service delivery (χ² = 20.630, p = 0.001) and the dissemination of information to guarantee the best service delivery (χ² = 18.838, p = 0.001) also exhibited significant relationships, which underlines the role of knowledge transfer and communication in enhancing maternal health outcomes. These findings can be compared with international guidelines that consider health education and open communication the keys to the enhancement of the quality of treatment and the development of trust between the healthcare workers and the population (WHO, 2018). Lastly, the act of notifying beneficiaries of program termination (χ² = 13.413, p = 0.001), though not as significant as the rest, was still significant, and it is likely that at this point accountability and transparency help to maintain the community trust and long-term support. Combined, the results support the stand that the presence of community in the entire program cycle design, delivery, information sharing, and closure is a crucial factor in the successful implementation of maternal health services</w:t>
      </w:r>
    </w:p>
    <w:p w14:paraId="15D2F458"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Thus, all four items have uniformly low p-values (about 0.001) as an indicator of a number of underlying dynamics. First, the data indicate high association or differences and thus, the variables that are tested have a strong relationship and robustly related to outcome. Second, a large sample size could be increasing even inconsequential effects and making them statistically significant and pushing p-values to zero. Third, the items seem to be able to measure similar patterns of related constructs and this supports the strength of observed effects.</w:t>
      </w:r>
    </w:p>
    <w:p w14:paraId="571E5980" w14:textId="77777777" w:rsidR="00C549FA" w:rsidRDefault="00C549FA" w:rsidP="00656914">
      <w:pPr>
        <w:jc w:val="both"/>
        <w:rPr>
          <w:b/>
          <w:bCs/>
          <w:color w:val="000000" w:themeColor="text1"/>
          <w:sz w:val="20"/>
          <w:szCs w:val="20"/>
        </w:rPr>
      </w:pPr>
    </w:p>
    <w:p w14:paraId="6C89C35F" w14:textId="77777777" w:rsidR="00C549FA" w:rsidRDefault="00C549FA" w:rsidP="00656914">
      <w:pPr>
        <w:jc w:val="both"/>
        <w:rPr>
          <w:b/>
          <w:bCs/>
          <w:color w:val="000000" w:themeColor="text1"/>
          <w:sz w:val="20"/>
          <w:szCs w:val="20"/>
        </w:rPr>
      </w:pPr>
    </w:p>
    <w:p w14:paraId="64B237B8" w14:textId="77777777" w:rsidR="00C549FA" w:rsidRDefault="00C549FA" w:rsidP="00656914">
      <w:pPr>
        <w:jc w:val="both"/>
        <w:rPr>
          <w:b/>
          <w:bCs/>
          <w:color w:val="000000" w:themeColor="text1"/>
          <w:sz w:val="20"/>
          <w:szCs w:val="20"/>
        </w:rPr>
      </w:pPr>
    </w:p>
    <w:p w14:paraId="245AF6C4" w14:textId="77777777" w:rsidR="00C549FA" w:rsidRDefault="00C549FA" w:rsidP="00656914">
      <w:pPr>
        <w:jc w:val="both"/>
        <w:rPr>
          <w:b/>
          <w:bCs/>
          <w:color w:val="000000" w:themeColor="text1"/>
          <w:sz w:val="20"/>
          <w:szCs w:val="20"/>
        </w:rPr>
      </w:pPr>
    </w:p>
    <w:p w14:paraId="37C6548B" w14:textId="24106763" w:rsidR="00656914" w:rsidRPr="00656914" w:rsidRDefault="00656914" w:rsidP="00656914">
      <w:pPr>
        <w:jc w:val="both"/>
        <w:rPr>
          <w:b/>
          <w:bCs/>
          <w:color w:val="000000" w:themeColor="text1"/>
          <w:sz w:val="20"/>
          <w:szCs w:val="20"/>
        </w:rPr>
      </w:pPr>
      <w:r w:rsidRPr="00656914">
        <w:rPr>
          <w:b/>
          <w:bCs/>
          <w:color w:val="000000" w:themeColor="text1"/>
          <w:sz w:val="20"/>
          <w:szCs w:val="20"/>
        </w:rPr>
        <w:t xml:space="preserve">Association between Community Involvement and Maternal Health Services </w:t>
      </w:r>
    </w:p>
    <w:p w14:paraId="4EA63375"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results of the logistic regression give strong support that community participation at the stage of program setting has a statistically significant effect on the adoption of maternal health services (OR = 53.036, p &lt; 0.001). This unusually large odds ratio means that a program that actively incorporates communities during the design and initiation phase has significantly greater chances of accomplishing successful implementation results. These results can be modified to the wider literature assuming that implementation of participatory practices in health service provision develops ownership, accountability, and sustainability (Campbell and Cornish, 2018; </w:t>
      </w:r>
      <w:proofErr w:type="spellStart"/>
      <w:r w:rsidRPr="00656914">
        <w:rPr>
          <w:rFonts w:ascii="Arial" w:hAnsi="Arial" w:cs="Arial"/>
          <w:color w:val="000000" w:themeColor="text1"/>
          <w:sz w:val="20"/>
          <w:szCs w:val="20"/>
        </w:rPr>
        <w:t>Maluka</w:t>
      </w:r>
      <w:proofErr w:type="spellEnd"/>
      <w:r w:rsidRPr="00656914">
        <w:rPr>
          <w:rFonts w:ascii="Arial" w:hAnsi="Arial" w:cs="Arial"/>
          <w:color w:val="000000" w:themeColor="text1"/>
          <w:sz w:val="20"/>
          <w:szCs w:val="20"/>
        </w:rPr>
        <w:t xml:space="preserve"> et al., 2023). It allows early entry into the area to make sure that the interventions are locally responsive and relevant to the context, which enhances their efficacy.</w:t>
      </w:r>
    </w:p>
    <w:p w14:paraId="5910FCF9"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In comparison, the provision on service delivery (OR = 1.357, p = 0.778) and informing beneficiaries when the program is terminated (OR = 0.922, p = 0.940) was not statistically significant. These findings indicate that these types of involvement might be helpful in creating awareness and transparency, but they do not have a significant effect by themselves on the effectiveness of implementation. In the same manner information provision on services (OR = 3.933, p = 0.150) showed a positive correlation but not statistically significant meaning that information provision alone without underlying participatory structure might be in itself insufficient to result in implementation success. Lastly, the constant (OR = 0.181, p = 0.047) was statistically significant meaning that other factors, not included in the model during its creation, also influence the implementation of maternal health services. Collectively, the findings positively highlight how community involvement is the most essential factor in successful delivery of maternal health services in the establishment phase, with other types of involvement being valuable but have more supportive effect.</w:t>
      </w:r>
    </w:p>
    <w:p w14:paraId="7BC5C4C1" w14:textId="77777777" w:rsidR="00656914" w:rsidRPr="00656914" w:rsidRDefault="00656914"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Socio-Cultural and Gender Engagement (Traditional Roles)</w:t>
      </w:r>
    </w:p>
    <w:p w14:paraId="6D1A1A52"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According to the study, the socio-cultural requirements and established gender roles are still the significant obstacles to the inclusive community participation. Occupational requirements and cultural ideas of masculinity restrict the participation of men, as earning money is more important than participation.</w:t>
      </w:r>
    </w:p>
    <w:p w14:paraId="1D709F85" w14:textId="77777777" w:rsidR="00656914" w:rsidRPr="00656914" w:rsidRDefault="00656914" w:rsidP="00656914">
      <w:pPr>
        <w:jc w:val="both"/>
        <w:rPr>
          <w:rFonts w:eastAsia="Times New Roman"/>
          <w:color w:val="000000" w:themeColor="text1"/>
          <w:sz w:val="20"/>
          <w:szCs w:val="20"/>
        </w:rPr>
      </w:pPr>
      <w:r w:rsidRPr="00656914">
        <w:rPr>
          <w:rFonts w:eastAsia="Times New Roman"/>
          <w:color w:val="000000" w:themeColor="text1"/>
          <w:sz w:val="20"/>
          <w:szCs w:val="20"/>
        </w:rPr>
        <w:t xml:space="preserve">As one respondent stated, </w:t>
      </w:r>
    </w:p>
    <w:p w14:paraId="04A4822B" w14:textId="77777777" w:rsidR="00656914" w:rsidRPr="00656914" w:rsidRDefault="00656914" w:rsidP="00656914">
      <w:pPr>
        <w:jc w:val="both"/>
        <w:rPr>
          <w:i/>
          <w:color w:val="000000" w:themeColor="text1"/>
          <w:sz w:val="20"/>
          <w:szCs w:val="20"/>
        </w:rPr>
      </w:pPr>
      <w:r w:rsidRPr="00656914">
        <w:rPr>
          <w:i/>
          <w:color w:val="000000" w:themeColor="text1"/>
          <w:sz w:val="20"/>
          <w:szCs w:val="20"/>
        </w:rPr>
        <w:t>“People may say that I am neglecting my duties in case I spend some time and get involved in maternal health services. They can believe that I am leaving my main duty which is to make money to support my family.”</w:t>
      </w:r>
    </w:p>
    <w:p w14:paraId="7F362CC9" w14:textId="69DF626C" w:rsidR="00C549FA" w:rsidRDefault="009D6872" w:rsidP="00656914">
      <w:pPr>
        <w:pStyle w:val="Heading3"/>
        <w:spacing w:before="0" w:after="0"/>
        <w:jc w:val="both"/>
        <w:rPr>
          <w:rFonts w:eastAsia="Times New Roman" w:cs="Arial"/>
          <w:color w:val="000000" w:themeColor="text1"/>
          <w:sz w:val="20"/>
          <w:szCs w:val="20"/>
        </w:rPr>
      </w:pPr>
      <w:r>
        <w:rPr>
          <w:rFonts w:eastAsia="Times New Roman"/>
          <w:noProof/>
          <w:color w:val="000000" w:themeColor="text1"/>
          <w:sz w:val="20"/>
          <w:szCs w:val="20"/>
          <w14:ligatures w14:val="standardContextual"/>
        </w:rPr>
        <w:lastRenderedPageBreak/>
        <mc:AlternateContent>
          <mc:Choice Requires="wps">
            <w:drawing>
              <wp:anchor distT="0" distB="0" distL="114300" distR="114300" simplePos="0" relativeHeight="251702272" behindDoc="0" locked="0" layoutInCell="1" allowOverlap="1" wp14:anchorId="5D9542F9" wp14:editId="725BABC6">
                <wp:simplePos x="0" y="0"/>
                <wp:positionH relativeFrom="column">
                  <wp:posOffset>-104775</wp:posOffset>
                </wp:positionH>
                <wp:positionV relativeFrom="paragraph">
                  <wp:posOffset>180340</wp:posOffset>
                </wp:positionV>
                <wp:extent cx="7115175" cy="447675"/>
                <wp:effectExtent l="0" t="0" r="0" b="0"/>
                <wp:wrapNone/>
                <wp:docPr id="1537320891" name="Text Box 3"/>
                <wp:cNvGraphicFramePr/>
                <a:graphic xmlns:a="http://schemas.openxmlformats.org/drawingml/2006/main">
                  <a:graphicData uri="http://schemas.microsoft.com/office/word/2010/wordprocessingShape">
                    <wps:wsp>
                      <wps:cNvSpPr txBox="1"/>
                      <wps:spPr>
                        <a:xfrm>
                          <a:off x="0" y="0"/>
                          <a:ext cx="7115175" cy="447675"/>
                        </a:xfrm>
                        <a:prstGeom prst="rect">
                          <a:avLst/>
                        </a:prstGeom>
                        <a:noFill/>
                        <a:ln w="6350">
                          <a:noFill/>
                        </a:ln>
                      </wps:spPr>
                      <wps:txbx>
                        <w:txbxContent>
                          <w:p w14:paraId="01CF162F" w14:textId="574D9765"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9542F9" id="_x0000_s1035" type="#_x0000_t202" style="position:absolute;left:0;text-align:left;margin-left:-8.25pt;margin-top:14.2pt;width:560.25pt;height:35.2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x3GwIAADMEAAAOAAAAZHJzL2Uyb0RvYy54bWysU8lu2zAQvRfoPxC817JcL41gOXATuChg&#10;JAGcImeaIi0BJIclaUvu13dIeUPaU9ELNcMZzfLe4/y+04ochPMNmJLmgyElwnCoGrMr6Y/X1acv&#10;lPjATMUUGFHSo/D0fvHxw7y1hRhBDaoSjmAR44vWlrQOwRZZ5nktNPMDsMJgUILTLKDrdlnlWIvV&#10;tcpGw+E0a8FV1gEX3uPtYx+ki1RfSsHDs5ReBKJKirOFdLp0buOZLeas2Dlm64afxmD/MIVmjcGm&#10;l1KPLDCyd80fpXTDHXiQYcBBZyBlw0XaAbfJh++22dTMirQLguPtBSb//8ryp8PGvjgSuq/QIYER&#10;kNb6wuNl3KeTTscvTkowjhAeL7CJLhCOl7M8n+SzCSUcY+PxbIo2lsmuf1vnwzcBmkSjpA5pSWix&#10;w9qHPvWcEpsZWDVKJWqUIW1Jp58nw/TDJYLFlcEe11mjFbptR5qqpHfnPbZQHXE9Bz3z3vJVgzOs&#10;mQ8vzCHVuBHKNzzjIRVgLzhZlNTgfv3tPuYjAxilpEXplNT/3DMnKFHfDXJzl4/HUWvJGU9mI3Tc&#10;bWR7GzF7/QCozhwfiuXJjPlBnU3pQL+hypexK4aY4di7pOFsPoRe0PhKuFguUxKqy7KwNhvLY+mI&#10;akT4tXtjzp5oCEjgE5xFxop3bPS5PR/LfQDZJKoizj2qJ/hRmYns0yuK0r/1U9b1rS9+AwAA//8D&#10;AFBLAwQUAAYACAAAACEAUHxTk+EAAAAKAQAADwAAAGRycy9kb3ducmV2LnhtbEyPQUvDQBCF74L/&#10;YRnBW7tJaEsasyklUATRQ2sv3ibJNAnuzsbsto3+ercnPQ7z8d738s1ktLjQ6HrLCuJ5BIK4tk3P&#10;rYLj+26WgnAeuUFtmRR8k4NNcX+XY9bYK+/pcvCtCCHsMlTQeT9kUrq6I4Nubgfi8DvZ0aAP59jK&#10;ZsRrCDdaJlG0kgZ7Dg0dDlR2VH8ezkbBS7l7w32VmPRHl8+vp+3wdfxYKvX4MG2fQHia/B8MN/2g&#10;DkVwquyZGye0glm8WgZUQZIuQNyAOFqEdZWCdboGWeTy/4TiFwAA//8DAFBLAQItABQABgAIAAAA&#10;IQC2gziS/gAAAOEBAAATAAAAAAAAAAAAAAAAAAAAAABbQ29udGVudF9UeXBlc10ueG1sUEsBAi0A&#10;FAAGAAgAAAAhADj9If/WAAAAlAEAAAsAAAAAAAAAAAAAAAAALwEAAF9yZWxzLy5yZWxzUEsBAi0A&#10;FAAGAAgAAAAhAMI+fHcbAgAAMwQAAA4AAAAAAAAAAAAAAAAALgIAAGRycy9lMm9Eb2MueG1sUEsB&#10;Ai0AFAAGAAgAAAAhAFB8U5PhAAAACgEAAA8AAAAAAAAAAAAAAAAAdQQAAGRycy9kb3ducmV2Lnht&#10;bFBLBQYAAAAABAAEAPMAAACDBQAAAAA=&#10;" filled="f" stroked="f" strokeweight=".5pt">
                <v:textbox>
                  <w:txbxContent>
                    <w:p w14:paraId="01CF162F" w14:textId="574D9765"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1</w:t>
                      </w:r>
                      <w:r>
                        <w:rPr>
                          <w:b/>
                          <w:bCs/>
                          <w:sz w:val="24"/>
                          <w:szCs w:val="24"/>
                        </w:rPr>
                        <w:t>9</w:t>
                      </w:r>
                    </w:p>
                  </w:txbxContent>
                </v:textbox>
              </v:shape>
            </w:pict>
          </mc:Fallback>
        </mc:AlternateContent>
      </w:r>
    </w:p>
    <w:p w14:paraId="126A01F6" w14:textId="265D71B1" w:rsidR="00C549FA" w:rsidRDefault="00C549FA" w:rsidP="00656914">
      <w:pPr>
        <w:pStyle w:val="Heading3"/>
        <w:spacing w:before="0" w:after="0"/>
        <w:jc w:val="both"/>
        <w:rPr>
          <w:rFonts w:eastAsia="Times New Roman" w:cs="Arial"/>
          <w:color w:val="000000" w:themeColor="text1"/>
          <w:sz w:val="20"/>
          <w:szCs w:val="20"/>
        </w:rPr>
      </w:pPr>
    </w:p>
    <w:p w14:paraId="4DBA3252" w14:textId="30862E18" w:rsidR="00C549FA" w:rsidRDefault="00C549FA" w:rsidP="00656914">
      <w:pPr>
        <w:pStyle w:val="Heading3"/>
        <w:spacing w:before="0" w:after="0"/>
        <w:jc w:val="both"/>
        <w:rPr>
          <w:rFonts w:eastAsia="Times New Roman" w:cs="Arial"/>
          <w:color w:val="000000" w:themeColor="text1"/>
          <w:sz w:val="20"/>
          <w:szCs w:val="20"/>
        </w:rPr>
      </w:pPr>
      <w:r w:rsidRPr="00EE3281">
        <w:rPr>
          <w:rFonts w:cs="Arial"/>
          <w:b/>
          <w:noProof/>
          <w:color w:val="000000" w:themeColor="text1"/>
          <w:sz w:val="32"/>
          <w:szCs w:val="32"/>
        </w:rPr>
        <mc:AlternateContent>
          <mc:Choice Requires="wps">
            <w:drawing>
              <wp:anchor distT="0" distB="0" distL="0" distR="0" simplePos="0" relativeHeight="251681792" behindDoc="0" locked="0" layoutInCell="1" allowOverlap="1" wp14:anchorId="7E1D626B" wp14:editId="62D1843E">
                <wp:simplePos x="0" y="0"/>
                <wp:positionH relativeFrom="column">
                  <wp:posOffset>0</wp:posOffset>
                </wp:positionH>
                <wp:positionV relativeFrom="paragraph">
                  <wp:posOffset>126365</wp:posOffset>
                </wp:positionV>
                <wp:extent cx="6276975" cy="0"/>
                <wp:effectExtent l="0" t="19050" r="28575" b="19050"/>
                <wp:wrapNone/>
                <wp:docPr id="1305218175"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2545BE6" id="Straight Connector 767696178" o:spid="_x0000_s1026" style="position:absolute;flip:y;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95pt" to="494.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mc:Fallback>
        </mc:AlternateContent>
      </w:r>
    </w:p>
    <w:p w14:paraId="36225EB9" w14:textId="69BA383F" w:rsidR="00656914" w:rsidRPr="00656914" w:rsidRDefault="00656914" w:rsidP="00656914">
      <w:pPr>
        <w:pStyle w:val="Heading3"/>
        <w:spacing w:before="0" w:after="0"/>
        <w:jc w:val="both"/>
        <w:rPr>
          <w:rFonts w:eastAsia="Times New Roman" w:cs="Arial"/>
          <w:color w:val="000000" w:themeColor="text1"/>
          <w:sz w:val="20"/>
          <w:szCs w:val="20"/>
        </w:rPr>
      </w:pPr>
      <w:r w:rsidRPr="00656914">
        <w:rPr>
          <w:rFonts w:eastAsia="Times New Roman" w:cs="Arial"/>
          <w:color w:val="000000" w:themeColor="text1"/>
          <w:sz w:val="20"/>
          <w:szCs w:val="20"/>
        </w:rPr>
        <w:t>The role of women is limited as they have to take care of children and perform household chores to be less seen in the street. These forces strengthen the aspect of unequal representation where men take up leadership roles and women are pushed to supportive positions. In general, the results of the research indicate the role of cultural norms in the perpetuation of exclusion and undermining of inclusiveness and the necessity to develop strategies that disrupt the traditional roles and advance gender-sensitive interactions.</w:t>
      </w:r>
    </w:p>
    <w:p w14:paraId="004D9B0E" w14:textId="77777777" w:rsidR="00656914" w:rsidRPr="001B70BF" w:rsidRDefault="00656914" w:rsidP="00656914">
      <w:pPr>
        <w:pStyle w:val="Heading3"/>
        <w:spacing w:before="0" w:after="0"/>
        <w:jc w:val="both"/>
        <w:rPr>
          <w:rFonts w:cs="Arial"/>
          <w:b/>
          <w:bCs/>
          <w:color w:val="000000" w:themeColor="text1"/>
          <w:sz w:val="20"/>
          <w:szCs w:val="20"/>
        </w:rPr>
      </w:pPr>
      <w:r w:rsidRPr="001B70BF">
        <w:rPr>
          <w:rFonts w:cs="Arial"/>
          <w:b/>
          <w:bCs/>
          <w:color w:val="000000" w:themeColor="text1"/>
          <w:sz w:val="20"/>
          <w:szCs w:val="20"/>
        </w:rPr>
        <w:t>Infrastructure Accessibility</w:t>
      </w:r>
    </w:p>
    <w:p w14:paraId="4D22CC44" w14:textId="77777777" w:rsidR="00656914" w:rsidRPr="00656914" w:rsidRDefault="00656914" w:rsidP="00656914">
      <w:pPr>
        <w:jc w:val="both"/>
        <w:rPr>
          <w:color w:val="000000" w:themeColor="text1"/>
          <w:sz w:val="20"/>
          <w:szCs w:val="20"/>
        </w:rPr>
      </w:pPr>
      <w:r w:rsidRPr="00656914">
        <w:rPr>
          <w:color w:val="000000" w:themeColor="text1"/>
          <w:sz w:val="20"/>
          <w:szCs w:val="20"/>
        </w:rPr>
        <w:t>Poor infrastructure was deemed as a critical challenge on community participation, whereby limited transportation, accessibility of facilities, the lack of internet, and high technology cost disproportionately impacted disadvantaged groups, like rural residents, low-income family, and individuals with disabilities. Physical restrictions such as lack of ramps or lifts lock out people with mobility issues whereas digital restrictions also limit equal participation online. Far locations only add to the exclusion as one of the service providers explained,</w:t>
      </w:r>
    </w:p>
    <w:p w14:paraId="512FC815" w14:textId="77777777" w:rsidR="00656914" w:rsidRPr="00656914" w:rsidRDefault="00656914" w:rsidP="00656914">
      <w:pPr>
        <w:jc w:val="both"/>
        <w:rPr>
          <w:i/>
          <w:color w:val="000000" w:themeColor="text1"/>
          <w:sz w:val="20"/>
          <w:szCs w:val="20"/>
        </w:rPr>
      </w:pPr>
      <w:r w:rsidRPr="00656914">
        <w:rPr>
          <w:rStyle w:val="Emphasis"/>
          <w:i w:val="0"/>
          <w:color w:val="000000" w:themeColor="text1"/>
          <w:sz w:val="20"/>
          <w:szCs w:val="20"/>
        </w:rPr>
        <w:t>“</w:t>
      </w:r>
      <w:r w:rsidRPr="00656914">
        <w:rPr>
          <w:i/>
          <w:color w:val="000000" w:themeColor="text1"/>
          <w:sz w:val="20"/>
          <w:szCs w:val="20"/>
        </w:rPr>
        <w:t>I do not live near a health facility and this is what makes it extremely difficult to visit them in case of an emergency. Transport is also a constraint as without a good means of transport, the journey turns out to be costly, exhausting and time consuming. The distance in itself is a significant obstacle even in cases where I am fully willing and committed to participate.”</w:t>
      </w:r>
    </w:p>
    <w:p w14:paraId="10025518" w14:textId="77777777" w:rsidR="00656914" w:rsidRPr="00656914" w:rsidRDefault="00656914" w:rsidP="00656914">
      <w:pPr>
        <w:pStyle w:val="NormalWeb"/>
        <w:spacing w:before="0" w:beforeAutospacing="0" w:after="0" w:afterAutospacing="0"/>
        <w:jc w:val="both"/>
        <w:rPr>
          <w:rFonts w:ascii="Arial" w:eastAsia="Arial" w:hAnsi="Arial" w:cs="Arial"/>
          <w:color w:val="000000" w:themeColor="text1"/>
          <w:sz w:val="20"/>
          <w:szCs w:val="20"/>
        </w:rPr>
      </w:pPr>
      <w:r w:rsidRPr="00656914">
        <w:rPr>
          <w:rFonts w:ascii="Arial" w:eastAsia="Arial" w:hAnsi="Arial" w:cs="Arial"/>
          <w:color w:val="000000" w:themeColor="text1"/>
          <w:sz w:val="20"/>
          <w:szCs w:val="20"/>
        </w:rPr>
        <w:t>These results indicate that there is an infrastructural lack, which causes the systemic othering, and which influences the inequitable engagement of all individuals, leading to the necessity of purposeful investment in accessible facilities, affordable technology, and accessible transport systems to provide meaningful engagement to everyone.</w:t>
      </w:r>
    </w:p>
    <w:p w14:paraId="1ACF967B" w14:textId="77777777" w:rsidR="001B70BF" w:rsidRDefault="001B70BF" w:rsidP="00656914">
      <w:pPr>
        <w:pStyle w:val="NormalWeb"/>
        <w:spacing w:before="0" w:beforeAutospacing="0" w:after="0" w:afterAutospacing="0"/>
        <w:jc w:val="both"/>
        <w:rPr>
          <w:rFonts w:ascii="Arial" w:hAnsi="Arial" w:cs="Arial"/>
          <w:b/>
          <w:color w:val="000000" w:themeColor="text1"/>
          <w:sz w:val="20"/>
          <w:szCs w:val="20"/>
        </w:rPr>
      </w:pPr>
    </w:p>
    <w:p w14:paraId="4487245A" w14:textId="4C9F6AC3" w:rsidR="00656914" w:rsidRPr="00656914" w:rsidRDefault="001B70BF" w:rsidP="00656914">
      <w:pPr>
        <w:pStyle w:val="NormalWeb"/>
        <w:spacing w:before="0" w:beforeAutospacing="0" w:after="0" w:afterAutospacing="0"/>
        <w:jc w:val="both"/>
        <w:rPr>
          <w:rFonts w:ascii="Arial" w:hAnsi="Arial" w:cs="Arial"/>
          <w:b/>
          <w:color w:val="000000" w:themeColor="text1"/>
          <w:sz w:val="20"/>
          <w:szCs w:val="20"/>
        </w:rPr>
      </w:pPr>
      <w:r w:rsidRPr="00656914">
        <w:rPr>
          <w:rFonts w:ascii="Arial" w:hAnsi="Arial" w:cs="Arial"/>
          <w:b/>
          <w:color w:val="000000" w:themeColor="text1"/>
          <w:sz w:val="20"/>
          <w:szCs w:val="20"/>
        </w:rPr>
        <w:t>CONCLUSION</w:t>
      </w:r>
    </w:p>
    <w:p w14:paraId="0F8A781A"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This study aimed to identify the nature of community involvement in maternal health programs in Zanzibar, the interaction between community involvement and effectiveness of implementation and the barriers and facilitators to community involvement. The results indicated that community engagement is an important factor that dictates the sustainability and successful delivery of maternal health services. The statistical analysis showed that the community participation and the program outcomes were significantly related, especially when communities were involved in the process of establishing the programs, offered education on service delivery, and maintained with the information provided via clear communication.</w:t>
      </w:r>
    </w:p>
    <w:p w14:paraId="7E63C315" w14:textId="77777777" w:rsidR="00C549FA"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According to the findings, there is ownership through early engagement, community empowerment through lifelong learning, and trust and accountability achieved through timely information. On the contrary, the low awareness, socio cultural issues and poor communication were cited as issues capable of posing a barrier to participation. </w:t>
      </w:r>
    </w:p>
    <w:p w14:paraId="326690A5" w14:textId="77777777" w:rsidR="00C549FA" w:rsidRDefault="00C549FA" w:rsidP="00656914">
      <w:pPr>
        <w:pStyle w:val="NormalWeb"/>
        <w:spacing w:before="0" w:beforeAutospacing="0" w:after="0" w:afterAutospacing="0"/>
        <w:jc w:val="both"/>
        <w:rPr>
          <w:rFonts w:ascii="Arial" w:hAnsi="Arial" w:cs="Arial"/>
          <w:color w:val="000000" w:themeColor="text1"/>
          <w:sz w:val="20"/>
          <w:szCs w:val="20"/>
        </w:rPr>
      </w:pPr>
    </w:p>
    <w:p w14:paraId="4723D9B3" w14:textId="77777777" w:rsidR="00C549FA" w:rsidRDefault="00C549FA" w:rsidP="00656914">
      <w:pPr>
        <w:pStyle w:val="NormalWeb"/>
        <w:spacing w:before="0" w:beforeAutospacing="0" w:after="0" w:afterAutospacing="0"/>
        <w:jc w:val="both"/>
        <w:rPr>
          <w:rFonts w:ascii="Arial" w:hAnsi="Arial" w:cs="Arial"/>
          <w:color w:val="000000" w:themeColor="text1"/>
          <w:sz w:val="20"/>
          <w:szCs w:val="20"/>
        </w:rPr>
      </w:pPr>
    </w:p>
    <w:p w14:paraId="13776A79" w14:textId="77777777" w:rsidR="00C549FA" w:rsidRDefault="00C549FA" w:rsidP="00656914">
      <w:pPr>
        <w:pStyle w:val="NormalWeb"/>
        <w:spacing w:before="0" w:beforeAutospacing="0" w:after="0" w:afterAutospacing="0"/>
        <w:jc w:val="both"/>
        <w:rPr>
          <w:rFonts w:ascii="Arial" w:hAnsi="Arial" w:cs="Arial"/>
          <w:color w:val="000000" w:themeColor="text1"/>
          <w:sz w:val="20"/>
          <w:szCs w:val="20"/>
        </w:rPr>
      </w:pPr>
    </w:p>
    <w:p w14:paraId="4E2E2408" w14:textId="313D6F4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Thematic implications also brought out the significance of local leadership and support circles to boost engagement.</w:t>
      </w:r>
    </w:p>
    <w:p w14:paraId="5B2935A6"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Generally, the study finds that meaningful community participation is not only critical in enhancing the maternal health outcomes but also in making health programs in Zanzibar long term sustainable. Mechanisms to ensure inclusive involvement, improve education and awareness and promote transparency in program processes are some of the most important strategies to ensure maximum effectiveness and resilient maternal health systems.</w:t>
      </w:r>
    </w:p>
    <w:p w14:paraId="5A5147D5" w14:textId="77777777" w:rsidR="001B70BF" w:rsidRDefault="001B70BF" w:rsidP="00656914">
      <w:pPr>
        <w:pStyle w:val="NormalWeb"/>
        <w:spacing w:before="0" w:beforeAutospacing="0" w:after="0" w:afterAutospacing="0"/>
        <w:jc w:val="both"/>
        <w:rPr>
          <w:rFonts w:ascii="Arial" w:hAnsi="Arial" w:cs="Arial"/>
          <w:b/>
          <w:color w:val="000000" w:themeColor="text1"/>
          <w:sz w:val="20"/>
          <w:szCs w:val="20"/>
        </w:rPr>
      </w:pPr>
    </w:p>
    <w:p w14:paraId="56FC0CFA" w14:textId="633DF0F1" w:rsidR="00656914" w:rsidRPr="00656914" w:rsidRDefault="001B70BF" w:rsidP="00656914">
      <w:pPr>
        <w:pStyle w:val="NormalWeb"/>
        <w:spacing w:before="0" w:beforeAutospacing="0" w:after="0" w:afterAutospacing="0"/>
        <w:jc w:val="both"/>
        <w:rPr>
          <w:rFonts w:ascii="Arial" w:hAnsi="Arial" w:cs="Arial"/>
          <w:b/>
          <w:color w:val="000000" w:themeColor="text1"/>
          <w:sz w:val="20"/>
          <w:szCs w:val="20"/>
        </w:rPr>
      </w:pPr>
      <w:r w:rsidRPr="00656914">
        <w:rPr>
          <w:rFonts w:ascii="Arial" w:hAnsi="Arial" w:cs="Arial"/>
          <w:b/>
          <w:color w:val="000000" w:themeColor="text1"/>
          <w:sz w:val="20"/>
          <w:szCs w:val="20"/>
        </w:rPr>
        <w:t>RECOMMENDATIONS</w:t>
      </w:r>
    </w:p>
    <w:p w14:paraId="1E8AAD56"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Following the study results, it advised that maternal health programs should capitalize on community involvement in the establishment phase of the program since this was found to be the most influential factor in effective implementation. Consulting communities actively in need identification and setting priorities and developing interventions is a way of ensuring the contextual relevance, ownership and sustainability. Moreover, there should be improvement in educating the community and creating awareness campaigns, as the respondents gave a resounding positive response as to the significance of education when delivering services. The development of these programs on clinic and community levels can help to enhance the level of knowledge, eliminate misconceptions, and promote more standard use of maternal health services.</w:t>
      </w:r>
    </w:p>
    <w:p w14:paraId="49287FE7" w14:textId="77777777" w:rsidR="00656914" w:rsidRPr="00656914" w:rsidRDefault="00656914" w:rsidP="00656914">
      <w:pPr>
        <w:pStyle w:val="ListParagraph"/>
        <w:widowControl w:val="0"/>
        <w:adjustRightInd w:val="0"/>
        <w:ind w:left="0"/>
        <w:jc w:val="both"/>
        <w:textAlignment w:val="baseline"/>
        <w:rPr>
          <w:rFonts w:eastAsia="Times New Roman"/>
          <w:color w:val="000000" w:themeColor="text1"/>
          <w:sz w:val="20"/>
          <w:szCs w:val="20"/>
        </w:rPr>
      </w:pPr>
      <w:r w:rsidRPr="00656914">
        <w:rPr>
          <w:rFonts w:eastAsia="Times New Roman"/>
          <w:color w:val="000000" w:themeColor="text1"/>
          <w:sz w:val="20"/>
          <w:szCs w:val="20"/>
        </w:rPr>
        <w:t>The study also mentions that the communication and transparency in the program cycle should also be enhanced. Communities are typically involved in the initiation as well as service delivery, although, weaker involvement was found at the program termination indicating an accountability gap. The introduction of institutionalized forms of trust like meetings in the community and feedback forums would assist in maintaining the trust and the long-term support. Moreover, there is need to encourage male and spousal attendance because socio cultural factors are still limiting employees to attend clinics together. Shared responsibility in maternal health can be achieved through targeted sensitization, couples focused health education and supportive policies. Lastly, there should be continuous community engagement throughout all levels of program implementation, and also to consider the wider structural and contextual barriers like health system capacity and socio-economic conditions. Collectively, these proposals highlight that participatory, open, and long-term community engagement is important to enhance the delivery of maternal health services and sustainability of the programs.</w:t>
      </w:r>
    </w:p>
    <w:p w14:paraId="31BF9B95" w14:textId="3C08C880" w:rsidR="00656914" w:rsidRPr="00656914" w:rsidRDefault="00656914" w:rsidP="00656914">
      <w:pPr>
        <w:pStyle w:val="ListParagraph"/>
        <w:widowControl w:val="0"/>
        <w:adjustRightInd w:val="0"/>
        <w:ind w:left="0"/>
        <w:jc w:val="both"/>
        <w:textAlignment w:val="baseline"/>
        <w:rPr>
          <w:rFonts w:eastAsia="Times New Roman"/>
          <w:b/>
          <w:bCs/>
          <w:color w:val="000000" w:themeColor="text1"/>
          <w:sz w:val="20"/>
          <w:szCs w:val="20"/>
        </w:rPr>
      </w:pPr>
      <w:r w:rsidRPr="00656914">
        <w:rPr>
          <w:rFonts w:eastAsia="Times New Roman"/>
          <w:b/>
          <w:bCs/>
          <w:color w:val="000000" w:themeColor="text1"/>
          <w:sz w:val="20"/>
          <w:szCs w:val="20"/>
        </w:rPr>
        <w:t>Implications of the Study</w:t>
      </w:r>
    </w:p>
    <w:p w14:paraId="04890D00" w14:textId="77777777" w:rsidR="00F379F5"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 xml:space="preserve">The study is clear evidence that the role of the community is a deciding factor in successful delivery of maternal health services. </w:t>
      </w:r>
    </w:p>
    <w:p w14:paraId="42D5B23E" w14:textId="77777777" w:rsidR="00F379F5" w:rsidRDefault="00F379F5" w:rsidP="00656914">
      <w:pPr>
        <w:pStyle w:val="NormalWeb"/>
        <w:spacing w:before="0" w:beforeAutospacing="0" w:after="0" w:afterAutospacing="0"/>
        <w:jc w:val="both"/>
        <w:rPr>
          <w:rFonts w:ascii="Arial" w:hAnsi="Arial" w:cs="Arial"/>
          <w:color w:val="000000" w:themeColor="text1"/>
          <w:sz w:val="20"/>
          <w:szCs w:val="20"/>
        </w:rPr>
      </w:pPr>
    </w:p>
    <w:p w14:paraId="46F5BFDD" w14:textId="1DA5E6CD" w:rsidR="00F379F5" w:rsidRDefault="00955E45" w:rsidP="00656914">
      <w:pPr>
        <w:pStyle w:val="NormalWeb"/>
        <w:spacing w:before="0" w:beforeAutospacing="0" w:after="0" w:afterAutospacing="0"/>
        <w:jc w:val="both"/>
        <w:rPr>
          <w:rFonts w:ascii="Arial" w:hAnsi="Arial" w:cs="Arial"/>
          <w:color w:val="000000" w:themeColor="text1"/>
          <w:sz w:val="20"/>
          <w:szCs w:val="20"/>
        </w:rPr>
      </w:pPr>
      <w:r>
        <w:rPr>
          <w:rFonts w:ascii="Arial" w:hAnsi="Arial" w:cs="Arial"/>
          <w:noProof/>
          <w:color w:val="000000" w:themeColor="text1"/>
          <w:sz w:val="20"/>
          <w:szCs w:val="20"/>
          <w14:ligatures w14:val="standardContextual"/>
        </w:rPr>
        <w:lastRenderedPageBreak/>
        <mc:AlternateContent>
          <mc:Choice Requires="wps">
            <w:drawing>
              <wp:anchor distT="0" distB="0" distL="114300" distR="114300" simplePos="0" relativeHeight="251695104" behindDoc="0" locked="0" layoutInCell="1" allowOverlap="1" wp14:anchorId="54980437" wp14:editId="27FF5CF5">
                <wp:simplePos x="0" y="0"/>
                <wp:positionH relativeFrom="column">
                  <wp:posOffset>-723900</wp:posOffset>
                </wp:positionH>
                <wp:positionV relativeFrom="paragraph">
                  <wp:posOffset>161290</wp:posOffset>
                </wp:positionV>
                <wp:extent cx="7134225" cy="495300"/>
                <wp:effectExtent l="0" t="0" r="0" b="0"/>
                <wp:wrapNone/>
                <wp:docPr id="2138858802" name="Text Box 2"/>
                <wp:cNvGraphicFramePr/>
                <a:graphic xmlns:a="http://schemas.openxmlformats.org/drawingml/2006/main">
                  <a:graphicData uri="http://schemas.microsoft.com/office/word/2010/wordprocessingShape">
                    <wps:wsp>
                      <wps:cNvSpPr txBox="1"/>
                      <wps:spPr>
                        <a:xfrm>
                          <a:off x="0" y="0"/>
                          <a:ext cx="7134225" cy="495300"/>
                        </a:xfrm>
                        <a:prstGeom prst="rect">
                          <a:avLst/>
                        </a:prstGeom>
                        <a:noFill/>
                        <a:ln w="6350">
                          <a:noFill/>
                        </a:ln>
                      </wps:spPr>
                      <wps:txbx>
                        <w:txbxContent>
                          <w:p w14:paraId="7145C4E8" w14:textId="5351735F" w:rsidR="00955E45" w:rsidRDefault="00955E45" w:rsidP="00955E45">
                            <w:pPr>
                              <w:jc w:val="right"/>
                            </w:pPr>
                            <w:r>
                              <w:rPr>
                                <w:b/>
                                <w:bCs/>
                                <w:sz w:val="24"/>
                                <w:szCs w:val="24"/>
                              </w:rPr>
                              <w:t xml:space="preserve">20                            </w:t>
                            </w:r>
                            <w:r w:rsidRPr="004216B8">
                              <w:rPr>
                                <w:b/>
                                <w:bCs/>
                                <w:sz w:val="24"/>
                                <w:szCs w:val="24"/>
                              </w:rPr>
                              <w:t>SAADA HAMID MOHAMED, ASHA HAYESHI AND ADELLAH NYELLO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80437" id="_x0000_s1036" type="#_x0000_t202" style="position:absolute;left:0;text-align:left;margin-left:-57pt;margin-top:12.7pt;width:561.75pt;height:39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TXGwIAADQEAAAOAAAAZHJzL2Uyb0RvYy54bWysU9uO2yAQfa/Uf0C8N3Zue7HirNJdpaoU&#10;7a6UrfaZYIiRMEOBxE6/vgNxLtr2qeoLDMwwl3MOs4eu0WQvnFdgSjoc5JQIw6FSZlvSH2/LL3eU&#10;+MBMxTQYUdKD8PRh/vnTrLWFGEENuhKOYBLji9aWtA7BFlnmeS0a5gdghUGnBNewgEe3zSrHWsze&#10;6GyU5zdZC66yDrjwHm+fjk46T/mlFDy8SOlFILqk2FtIq0vrJq7ZfMaKrWO2Vrxvg/1DFw1TBoue&#10;Uz2xwMjOqT9SNYo78CDDgEOTgZSKizQDTjPMP0yzrpkVaRYEx9szTP7/peXP+7V9dSR0X6FDAiMg&#10;rfWFx8s4TyddE3fslKAfITycYRNdIBwvb4fjyWg0pYSjb3I/HecJ1+zy2jofvgloSDRK6pCWhBbb&#10;r3zAihh6ConFDCyV1okabUhb0pvxNE8Pzh58oQ0+vPQardBtOqIqnCN1EK82UB1wPgdH6r3lS4VN&#10;rJgPr8wh1zgS6je84CI1YDHoLUpqcL/+dh/jkQL0UtKidkrqf+6YE5To7wbJuR9OJlFs6TCZ3o7w&#10;4K49m2uP2TWPgPIc4k+xPJkxPuiTKR007yjzRayKLmY41i5pOJmP4aho/CZcLBYpCOVlWViZteUx&#10;dYQ1QvzWvTNnex4CMvgMJ5Wx4gMdx9gjIYtdAKkSVxdUe/xRmonC/htF7V+fU9Tls89/AwAA//8D&#10;AFBLAwQUAAYACAAAACEAZfQNA+MAAAAMAQAADwAAAGRycy9kb3ducmV2LnhtbEyPwU7DMBBE70j8&#10;g7VI3FonIUElxKmqSBUSgkNLL9w2sZtE2OsQu23g63FO5TarGc2+KdaT0eysRtdbEhAvI2CKGit7&#10;agUcPraLFTDnkSRqS0rAj3KwLm9vCsylvdBOnfe+ZaGEXI4COu+HnHPXdMqgW9pBUfCOdjTowzm2&#10;XI54CeVG8ySKHrnBnsKHDgdVdar52p+MgNdq+467OjGrX129vB03w/fhMxPi/m7aPAPzavLXMMz4&#10;AR3KwFTbE0nHtIBFHKdhjBeQZCmwORFFTxmwelYPKfCy4P9HlH8AAAD//wMAUEsBAi0AFAAGAAgA&#10;AAAhALaDOJL+AAAA4QEAABMAAAAAAAAAAAAAAAAAAAAAAFtDb250ZW50X1R5cGVzXS54bWxQSwEC&#10;LQAUAAYACAAAACEAOP0h/9YAAACUAQAACwAAAAAAAAAAAAAAAAAvAQAAX3JlbHMvLnJlbHNQSwEC&#10;LQAUAAYACAAAACEARPbE1xsCAAA0BAAADgAAAAAAAAAAAAAAAAAuAgAAZHJzL2Uyb0RvYy54bWxQ&#10;SwECLQAUAAYACAAAACEAZfQNA+MAAAAMAQAADwAAAAAAAAAAAAAAAAB1BAAAZHJzL2Rvd25yZXYu&#10;eG1sUEsFBgAAAAAEAAQA8wAAAIUFAAAAAA==&#10;" filled="f" stroked="f" strokeweight=".5pt">
                <v:textbox>
                  <w:txbxContent>
                    <w:p w14:paraId="7145C4E8" w14:textId="5351735F" w:rsidR="00955E45" w:rsidRDefault="00955E45" w:rsidP="00955E45">
                      <w:pPr>
                        <w:jc w:val="right"/>
                      </w:pPr>
                      <w:r>
                        <w:rPr>
                          <w:b/>
                          <w:bCs/>
                          <w:sz w:val="24"/>
                          <w:szCs w:val="24"/>
                        </w:rPr>
                        <w:t>20</w:t>
                      </w:r>
                      <w:r>
                        <w:rPr>
                          <w:b/>
                          <w:bCs/>
                          <w:sz w:val="24"/>
                          <w:szCs w:val="24"/>
                        </w:rPr>
                        <w:t xml:space="preserve">                            </w:t>
                      </w:r>
                      <w:r w:rsidRPr="004216B8">
                        <w:rPr>
                          <w:b/>
                          <w:bCs/>
                          <w:sz w:val="24"/>
                          <w:szCs w:val="24"/>
                        </w:rPr>
                        <w:t>SAADA HAMID MOHAMED, ASHA HAYESHI AND ADELLAH NYELLO</w:t>
                      </w:r>
                    </w:p>
                  </w:txbxContent>
                </v:textbox>
              </v:shape>
            </w:pict>
          </mc:Fallback>
        </mc:AlternateContent>
      </w:r>
    </w:p>
    <w:p w14:paraId="735F8E3C" w14:textId="784C2EA2" w:rsidR="00F379F5" w:rsidRDefault="00F379F5" w:rsidP="00656914">
      <w:pPr>
        <w:pStyle w:val="NormalWeb"/>
        <w:spacing w:before="0" w:beforeAutospacing="0" w:after="0" w:afterAutospacing="0"/>
        <w:jc w:val="both"/>
        <w:rPr>
          <w:rFonts w:ascii="Arial" w:hAnsi="Arial" w:cs="Arial"/>
          <w:color w:val="000000" w:themeColor="text1"/>
          <w:sz w:val="20"/>
          <w:szCs w:val="20"/>
        </w:rPr>
      </w:pPr>
    </w:p>
    <w:p w14:paraId="474D5055" w14:textId="7B30B075" w:rsidR="00F379F5" w:rsidRDefault="00F379F5" w:rsidP="00656914">
      <w:pPr>
        <w:pStyle w:val="NormalWeb"/>
        <w:spacing w:before="0" w:beforeAutospacing="0" w:after="0" w:afterAutospacing="0"/>
        <w:jc w:val="both"/>
        <w:rPr>
          <w:rFonts w:ascii="Arial" w:hAnsi="Arial" w:cs="Arial"/>
          <w:color w:val="000000" w:themeColor="text1"/>
          <w:sz w:val="20"/>
          <w:szCs w:val="20"/>
        </w:rPr>
      </w:pPr>
      <w:r w:rsidRPr="00EE3281">
        <w:rPr>
          <w:rFonts w:ascii="Arial" w:hAnsi="Arial" w:cs="Arial"/>
          <w:b/>
          <w:noProof/>
          <w:color w:val="000000" w:themeColor="text1"/>
          <w:sz w:val="32"/>
          <w:szCs w:val="32"/>
        </w:rPr>
        <mc:AlternateContent>
          <mc:Choice Requires="wps">
            <w:drawing>
              <wp:anchor distT="0" distB="0" distL="0" distR="0" simplePos="0" relativeHeight="251683840" behindDoc="0" locked="0" layoutInCell="1" allowOverlap="1" wp14:anchorId="01A0B9D2" wp14:editId="54715986">
                <wp:simplePos x="0" y="0"/>
                <wp:positionH relativeFrom="column">
                  <wp:posOffset>0</wp:posOffset>
                </wp:positionH>
                <wp:positionV relativeFrom="paragraph">
                  <wp:posOffset>116840</wp:posOffset>
                </wp:positionV>
                <wp:extent cx="6276975" cy="0"/>
                <wp:effectExtent l="0" t="19050" r="28575" b="19050"/>
                <wp:wrapNone/>
                <wp:docPr id="315758697"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FC6DDD7" id="Straight Connector 767696178" o:spid="_x0000_s1026" style="position:absolute;flip:y;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mc:Fallback>
        </mc:AlternateContent>
      </w:r>
    </w:p>
    <w:p w14:paraId="1EC074BA" w14:textId="5C6725A1"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The high statistical correlation between engagement in the program formation and effective service delivery highlights on the need to incorporate communities in the design phase of interventions. This suggests that partaking planning which is more participatory is likely to lead to contextual relevance, ownership and sustainability of maternal health programs.</w:t>
      </w:r>
    </w:p>
    <w:p w14:paraId="584AD5FE" w14:textId="77777777" w:rsidR="00656914" w:rsidRPr="00656914" w:rsidRDefault="00656914" w:rsidP="00656914">
      <w:pPr>
        <w:pStyle w:val="NormalWeb"/>
        <w:spacing w:before="0" w:beforeAutospacing="0" w:after="0" w:afterAutospacing="0"/>
        <w:jc w:val="both"/>
        <w:rPr>
          <w:rFonts w:ascii="Arial" w:hAnsi="Arial" w:cs="Arial"/>
          <w:color w:val="000000" w:themeColor="text1"/>
          <w:sz w:val="20"/>
          <w:szCs w:val="20"/>
        </w:rPr>
      </w:pPr>
      <w:r w:rsidRPr="00656914">
        <w:rPr>
          <w:rFonts w:ascii="Arial" w:hAnsi="Arial" w:cs="Arial"/>
          <w:color w:val="000000" w:themeColor="text1"/>
          <w:sz w:val="20"/>
          <w:szCs w:val="20"/>
        </w:rPr>
        <w:t>Moreover, the results indicate that health education and information dissemination, although not necessarily statistically significant in regression analysis, are essential to enhance the level of awareness and the utilization of the services. This implies that program managers and policymakers ought not to abandon communication strategies that can facilitate trust and responsiveness. The less significant nature of the association found at the termination of the program also has significant repercussions: lacking transparency and accountability in the closure phase, the community cannot be trusted to support further initiatives, which, however, could undermine the future program.</w:t>
      </w:r>
    </w:p>
    <w:p w14:paraId="4A00439F" w14:textId="77777777" w:rsidR="00656914" w:rsidRPr="00656914" w:rsidRDefault="00656914" w:rsidP="00656914">
      <w:pPr>
        <w:pStyle w:val="ListParagraph"/>
        <w:widowControl w:val="0"/>
        <w:adjustRightInd w:val="0"/>
        <w:ind w:left="0"/>
        <w:jc w:val="both"/>
        <w:textAlignment w:val="baseline"/>
        <w:rPr>
          <w:rFonts w:eastAsia="Times New Roman"/>
          <w:b/>
          <w:bCs/>
          <w:color w:val="000000" w:themeColor="text1"/>
          <w:sz w:val="20"/>
          <w:szCs w:val="20"/>
        </w:rPr>
      </w:pPr>
      <w:r w:rsidRPr="00656914">
        <w:rPr>
          <w:rFonts w:eastAsia="Times New Roman"/>
          <w:color w:val="000000" w:themeColor="text1"/>
          <w:sz w:val="20"/>
          <w:szCs w:val="20"/>
        </w:rPr>
        <w:t>In general, the study suggests that maternal health interventions should consider a comprehensive approach to involvement into communities that includes the program set-up, services delivery, provision of information, and closure. In doing this, health systems would be able to increase service use, shared responsibility and towards the attainment of Sustainable Development Goal 3 on maternal and child health.</w:t>
      </w:r>
    </w:p>
    <w:p w14:paraId="072EF625" w14:textId="77777777" w:rsidR="00656914" w:rsidRPr="00656914" w:rsidRDefault="00656914" w:rsidP="00656914">
      <w:pPr>
        <w:jc w:val="both"/>
        <w:rPr>
          <w:rFonts w:eastAsia="Times New Roman"/>
          <w:b/>
          <w:bCs/>
          <w:color w:val="000000" w:themeColor="text1"/>
          <w:sz w:val="20"/>
          <w:szCs w:val="20"/>
        </w:rPr>
      </w:pPr>
    </w:p>
    <w:p w14:paraId="2FA59294" w14:textId="0EE6DADB" w:rsidR="00656914" w:rsidRPr="00656914" w:rsidRDefault="001B70BF" w:rsidP="00656914">
      <w:pPr>
        <w:jc w:val="both"/>
        <w:rPr>
          <w:rFonts w:eastAsia="Times New Roman"/>
          <w:b/>
          <w:bCs/>
          <w:color w:val="000000" w:themeColor="text1"/>
          <w:sz w:val="20"/>
          <w:szCs w:val="20"/>
        </w:rPr>
      </w:pPr>
      <w:r w:rsidRPr="00656914">
        <w:rPr>
          <w:rFonts w:eastAsia="Times New Roman"/>
          <w:b/>
          <w:bCs/>
          <w:color w:val="000000" w:themeColor="text1"/>
          <w:sz w:val="20"/>
          <w:szCs w:val="20"/>
        </w:rPr>
        <w:t>REFERENCES</w:t>
      </w:r>
    </w:p>
    <w:p w14:paraId="7DF506E3" w14:textId="77777777" w:rsidR="00656914" w:rsidRPr="00656914" w:rsidRDefault="00656914" w:rsidP="00656914">
      <w:pPr>
        <w:jc w:val="both"/>
        <w:rPr>
          <w:b/>
          <w:color w:val="000000" w:themeColor="text1"/>
          <w:sz w:val="20"/>
          <w:szCs w:val="20"/>
        </w:rPr>
      </w:pPr>
    </w:p>
    <w:p w14:paraId="3C162B79" w14:textId="1B25AF59" w:rsidR="00656914" w:rsidRDefault="00656914" w:rsidP="00656914">
      <w:pPr>
        <w:widowControl w:val="0"/>
        <w:autoSpaceDE w:val="0"/>
        <w:autoSpaceDN w:val="0"/>
        <w:adjustRightInd w:val="0"/>
        <w:jc w:val="both"/>
      </w:pPr>
      <w:r w:rsidRPr="001B70BF">
        <w:rPr>
          <w:sz w:val="20"/>
          <w:szCs w:val="20"/>
        </w:rPr>
        <w:t xml:space="preserve">Alio, A. P., Kornosky, J. L., Mbah, A. K., Marty, P. J., </w:t>
      </w:r>
      <w:r w:rsidR="00D36CD8">
        <w:rPr>
          <w:sz w:val="20"/>
          <w:szCs w:val="20"/>
        </w:rPr>
        <w:tab/>
      </w:r>
      <w:r w:rsidR="001B70BF">
        <w:rPr>
          <w:sz w:val="20"/>
          <w:szCs w:val="20"/>
        </w:rPr>
        <w:t>and</w:t>
      </w:r>
      <w:r w:rsidRPr="001B70BF">
        <w:rPr>
          <w:sz w:val="20"/>
          <w:szCs w:val="20"/>
        </w:rPr>
        <w:t xml:space="preserve"> Salihu, H. M.</w:t>
      </w:r>
      <w:r w:rsidR="001B70BF">
        <w:rPr>
          <w:sz w:val="20"/>
          <w:szCs w:val="20"/>
        </w:rPr>
        <w:t>,</w:t>
      </w:r>
      <w:r w:rsidRPr="001B70BF">
        <w:rPr>
          <w:sz w:val="20"/>
          <w:szCs w:val="20"/>
        </w:rPr>
        <w:t xml:space="preserve"> 2013. The impact of </w:t>
      </w:r>
      <w:r w:rsidR="00D36CD8">
        <w:rPr>
          <w:sz w:val="20"/>
          <w:szCs w:val="20"/>
        </w:rPr>
        <w:tab/>
      </w:r>
      <w:r w:rsidRPr="001B70BF">
        <w:rPr>
          <w:sz w:val="20"/>
          <w:szCs w:val="20"/>
        </w:rPr>
        <w:t xml:space="preserve">paternal involvement on </w:t>
      </w:r>
      <w:proofErr w:type="spellStart"/>
      <w:r w:rsidRPr="001B70BF">
        <w:rPr>
          <w:sz w:val="20"/>
          <w:szCs w:val="20"/>
        </w:rPr>
        <w:t>feto</w:t>
      </w:r>
      <w:proofErr w:type="spellEnd"/>
      <w:r w:rsidRPr="001B70BF">
        <w:rPr>
          <w:sz w:val="20"/>
          <w:szCs w:val="20"/>
        </w:rPr>
        <w:noBreakHyphen/>
        <w:t xml:space="preserve">infant morbidity </w:t>
      </w:r>
      <w:r w:rsidR="00D36CD8">
        <w:rPr>
          <w:sz w:val="20"/>
          <w:szCs w:val="20"/>
        </w:rPr>
        <w:tab/>
      </w:r>
      <w:r w:rsidRPr="001B70BF">
        <w:rPr>
          <w:sz w:val="20"/>
          <w:szCs w:val="20"/>
        </w:rPr>
        <w:t xml:space="preserve">among Whites, Blacks and Hispanics. </w:t>
      </w:r>
      <w:r w:rsidR="00D36CD8">
        <w:rPr>
          <w:sz w:val="20"/>
          <w:szCs w:val="20"/>
        </w:rPr>
        <w:tab/>
      </w:r>
      <w:r w:rsidRPr="00D36CD8">
        <w:rPr>
          <w:rStyle w:val="Emphasis"/>
          <w:i w:val="0"/>
          <w:iCs w:val="0"/>
          <w:sz w:val="20"/>
          <w:szCs w:val="20"/>
        </w:rPr>
        <w:t>Maternal and Child Health Journal, 14</w:t>
      </w:r>
      <w:r w:rsidRPr="00D36CD8">
        <w:rPr>
          <w:i/>
          <w:iCs/>
          <w:sz w:val="20"/>
          <w:szCs w:val="20"/>
        </w:rPr>
        <w:t xml:space="preserve">(5), </w:t>
      </w:r>
      <w:r w:rsidR="00D36CD8">
        <w:rPr>
          <w:i/>
          <w:iCs/>
          <w:sz w:val="20"/>
          <w:szCs w:val="20"/>
        </w:rPr>
        <w:tab/>
      </w:r>
      <w:r w:rsidRPr="00D36CD8">
        <w:rPr>
          <w:sz w:val="20"/>
          <w:szCs w:val="20"/>
        </w:rPr>
        <w:t>735–741.</w:t>
      </w:r>
      <w:r w:rsidRPr="00D36CD8">
        <w:rPr>
          <w:i/>
          <w:iCs/>
          <w:sz w:val="20"/>
          <w:szCs w:val="20"/>
        </w:rPr>
        <w:t xml:space="preserve"> </w:t>
      </w:r>
      <w:hyperlink r:id="rId13" w:history="1">
        <w:r w:rsidR="00D36CD8" w:rsidRPr="00E73A90">
          <w:rPr>
            <w:rStyle w:val="Hyperlink"/>
            <w:sz w:val="20"/>
            <w:szCs w:val="20"/>
          </w:rPr>
          <w:t>https://doi.org/10.1007/s10995-</w:t>
        </w:r>
        <w:r w:rsidR="00D36CD8" w:rsidRPr="00E73A90">
          <w:rPr>
            <w:rStyle w:val="Hyperlink"/>
            <w:sz w:val="20"/>
            <w:szCs w:val="20"/>
          </w:rPr>
          <w:tab/>
          <w:t>009-0491-z</w:t>
        </w:r>
      </w:hyperlink>
    </w:p>
    <w:p w14:paraId="06856F0E" w14:textId="77777777" w:rsidR="001B70BF" w:rsidRPr="001B70BF" w:rsidRDefault="001B70BF" w:rsidP="00656914">
      <w:pPr>
        <w:widowControl w:val="0"/>
        <w:autoSpaceDE w:val="0"/>
        <w:autoSpaceDN w:val="0"/>
        <w:adjustRightInd w:val="0"/>
        <w:jc w:val="both"/>
        <w:rPr>
          <w:sz w:val="20"/>
          <w:szCs w:val="20"/>
        </w:rPr>
      </w:pPr>
    </w:p>
    <w:p w14:paraId="398EA849" w14:textId="0E7DF8A3" w:rsidR="00656914" w:rsidRDefault="00656914" w:rsidP="00656914">
      <w:pPr>
        <w:widowControl w:val="0"/>
        <w:autoSpaceDE w:val="0"/>
        <w:autoSpaceDN w:val="0"/>
        <w:adjustRightInd w:val="0"/>
        <w:jc w:val="both"/>
      </w:pPr>
      <w:r w:rsidRPr="001B70BF">
        <w:rPr>
          <w:sz w:val="20"/>
          <w:szCs w:val="20"/>
        </w:rPr>
        <w:t xml:space="preserve">Campbell, C., </w:t>
      </w:r>
      <w:r w:rsidR="001B70BF">
        <w:rPr>
          <w:sz w:val="20"/>
          <w:szCs w:val="20"/>
        </w:rPr>
        <w:t>and</w:t>
      </w:r>
      <w:r w:rsidRPr="001B70BF">
        <w:rPr>
          <w:sz w:val="20"/>
          <w:szCs w:val="20"/>
        </w:rPr>
        <w:t xml:space="preserve"> Cornish, F.</w:t>
      </w:r>
      <w:r w:rsidR="001B70BF">
        <w:rPr>
          <w:sz w:val="20"/>
          <w:szCs w:val="20"/>
        </w:rPr>
        <w:t>,</w:t>
      </w:r>
      <w:r w:rsidRPr="001B70BF">
        <w:rPr>
          <w:sz w:val="20"/>
          <w:szCs w:val="20"/>
        </w:rPr>
        <w:t xml:space="preserve"> 2018. Community </w:t>
      </w:r>
      <w:r w:rsidR="00D36CD8">
        <w:rPr>
          <w:sz w:val="20"/>
          <w:szCs w:val="20"/>
        </w:rPr>
        <w:tab/>
      </w:r>
      <w:proofErr w:type="spellStart"/>
      <w:r w:rsidRPr="001B70BF">
        <w:rPr>
          <w:sz w:val="20"/>
          <w:szCs w:val="20"/>
        </w:rPr>
        <w:t>mobilisation</w:t>
      </w:r>
      <w:proofErr w:type="spellEnd"/>
      <w:r w:rsidRPr="001B70BF">
        <w:rPr>
          <w:sz w:val="20"/>
          <w:szCs w:val="20"/>
        </w:rPr>
        <w:t xml:space="preserve">: Defining the field and assessing </w:t>
      </w:r>
      <w:r w:rsidR="00D36CD8">
        <w:rPr>
          <w:sz w:val="20"/>
          <w:szCs w:val="20"/>
        </w:rPr>
        <w:tab/>
      </w:r>
      <w:r w:rsidRPr="001B70BF">
        <w:rPr>
          <w:sz w:val="20"/>
          <w:szCs w:val="20"/>
        </w:rPr>
        <w:t xml:space="preserve">the value of the concept for public health </w:t>
      </w:r>
      <w:r w:rsidR="00D36CD8">
        <w:rPr>
          <w:sz w:val="20"/>
          <w:szCs w:val="20"/>
        </w:rPr>
        <w:tab/>
      </w:r>
      <w:r w:rsidRPr="001B70BF">
        <w:rPr>
          <w:sz w:val="20"/>
          <w:szCs w:val="20"/>
        </w:rPr>
        <w:t xml:space="preserve">research. </w:t>
      </w:r>
      <w:r w:rsidRPr="00D36CD8">
        <w:rPr>
          <w:rStyle w:val="Emphasis"/>
          <w:i w:val="0"/>
          <w:iCs w:val="0"/>
          <w:sz w:val="20"/>
          <w:szCs w:val="20"/>
        </w:rPr>
        <w:t>Critical Public Health,</w:t>
      </w:r>
      <w:r w:rsidRPr="001B70BF">
        <w:rPr>
          <w:rStyle w:val="Emphasis"/>
          <w:sz w:val="20"/>
          <w:szCs w:val="20"/>
        </w:rPr>
        <w:t xml:space="preserve"> 20</w:t>
      </w:r>
      <w:r w:rsidRPr="001B70BF">
        <w:rPr>
          <w:sz w:val="20"/>
          <w:szCs w:val="20"/>
        </w:rPr>
        <w:t>(4), 401–</w:t>
      </w:r>
      <w:r w:rsidR="00D36CD8">
        <w:rPr>
          <w:sz w:val="20"/>
          <w:szCs w:val="20"/>
        </w:rPr>
        <w:tab/>
      </w:r>
      <w:r w:rsidRPr="001B70BF">
        <w:rPr>
          <w:sz w:val="20"/>
          <w:szCs w:val="20"/>
        </w:rPr>
        <w:t xml:space="preserve">417. </w:t>
      </w:r>
      <w:r w:rsidR="00D36CD8">
        <w:rPr>
          <w:sz w:val="20"/>
          <w:szCs w:val="20"/>
        </w:rPr>
        <w:tab/>
      </w:r>
      <w:hyperlink r:id="rId14" w:history="1">
        <w:r w:rsidR="00D36CD8" w:rsidRPr="00E73A90">
          <w:rPr>
            <w:rStyle w:val="Hyperlink"/>
            <w:sz w:val="20"/>
            <w:szCs w:val="20"/>
          </w:rPr>
          <w:t>https://doi.org/10.1080/09581596.2010.4915</w:t>
        </w:r>
        <w:r w:rsidR="00D36CD8" w:rsidRPr="00E73A90">
          <w:rPr>
            <w:rStyle w:val="Hyperlink"/>
            <w:sz w:val="20"/>
            <w:szCs w:val="20"/>
          </w:rPr>
          <w:tab/>
          <w:t>33</w:t>
        </w:r>
      </w:hyperlink>
    </w:p>
    <w:p w14:paraId="34F8D2C3" w14:textId="77777777" w:rsidR="001B70BF" w:rsidRPr="001B70BF" w:rsidRDefault="001B70BF" w:rsidP="00656914">
      <w:pPr>
        <w:widowControl w:val="0"/>
        <w:autoSpaceDE w:val="0"/>
        <w:autoSpaceDN w:val="0"/>
        <w:adjustRightInd w:val="0"/>
        <w:jc w:val="both"/>
        <w:rPr>
          <w:sz w:val="20"/>
          <w:szCs w:val="20"/>
        </w:rPr>
      </w:pPr>
    </w:p>
    <w:p w14:paraId="30DABE81" w14:textId="66FD5320" w:rsidR="00656914" w:rsidRPr="001B70BF" w:rsidRDefault="00656914" w:rsidP="00656914">
      <w:pPr>
        <w:widowControl w:val="0"/>
        <w:autoSpaceDE w:val="0"/>
        <w:autoSpaceDN w:val="0"/>
        <w:adjustRightInd w:val="0"/>
        <w:jc w:val="both"/>
        <w:rPr>
          <w:sz w:val="20"/>
          <w:szCs w:val="20"/>
        </w:rPr>
      </w:pPr>
      <w:r w:rsidRPr="001B70BF">
        <w:rPr>
          <w:sz w:val="20"/>
          <w:szCs w:val="20"/>
        </w:rPr>
        <w:t>Comrie</w:t>
      </w:r>
      <w:r w:rsidRPr="001B70BF">
        <w:rPr>
          <w:sz w:val="20"/>
          <w:szCs w:val="20"/>
        </w:rPr>
        <w:noBreakHyphen/>
        <w:t xml:space="preserve">Thomson, L., Mavhu, W., Makungu, C., </w:t>
      </w:r>
      <w:r w:rsidR="00D36CD8">
        <w:rPr>
          <w:sz w:val="20"/>
          <w:szCs w:val="20"/>
        </w:rPr>
        <w:tab/>
      </w:r>
      <w:r w:rsidRPr="001B70BF">
        <w:rPr>
          <w:sz w:val="20"/>
          <w:szCs w:val="20"/>
        </w:rPr>
        <w:t xml:space="preserve">Nahar, Q., Khan, R., Davis, J., … </w:t>
      </w:r>
      <w:r w:rsidR="001B70BF">
        <w:rPr>
          <w:sz w:val="20"/>
          <w:szCs w:val="20"/>
        </w:rPr>
        <w:t>and</w:t>
      </w:r>
      <w:r w:rsidRPr="001B70BF">
        <w:rPr>
          <w:sz w:val="20"/>
          <w:szCs w:val="20"/>
        </w:rPr>
        <w:t xml:space="preserve"> Doyle, </w:t>
      </w:r>
      <w:r w:rsidR="00D36CD8">
        <w:rPr>
          <w:sz w:val="20"/>
          <w:szCs w:val="20"/>
        </w:rPr>
        <w:tab/>
      </w:r>
      <w:r w:rsidRPr="001B70BF">
        <w:rPr>
          <w:sz w:val="20"/>
          <w:szCs w:val="20"/>
        </w:rPr>
        <w:t>A. M.</w:t>
      </w:r>
      <w:r w:rsidR="001B70BF">
        <w:rPr>
          <w:sz w:val="20"/>
          <w:szCs w:val="20"/>
        </w:rPr>
        <w:t>,</w:t>
      </w:r>
      <w:r w:rsidRPr="001B70BF">
        <w:rPr>
          <w:sz w:val="20"/>
          <w:szCs w:val="20"/>
        </w:rPr>
        <w:t xml:space="preserve"> 2015. Male involvement in maternal </w:t>
      </w:r>
      <w:r w:rsidR="00D36CD8">
        <w:rPr>
          <w:sz w:val="20"/>
          <w:szCs w:val="20"/>
        </w:rPr>
        <w:tab/>
      </w:r>
      <w:r w:rsidRPr="001B70BF">
        <w:rPr>
          <w:sz w:val="20"/>
          <w:szCs w:val="20"/>
        </w:rPr>
        <w:t xml:space="preserve">health: A qualitative study on men’s </w:t>
      </w:r>
      <w:r w:rsidR="00D36CD8">
        <w:rPr>
          <w:sz w:val="20"/>
          <w:szCs w:val="20"/>
        </w:rPr>
        <w:tab/>
      </w:r>
      <w:r w:rsidRPr="001B70BF">
        <w:rPr>
          <w:sz w:val="20"/>
          <w:szCs w:val="20"/>
        </w:rPr>
        <w:t xml:space="preserve">perceptions of antenatal care in Bangladesh, </w:t>
      </w:r>
      <w:r w:rsidR="00D36CD8">
        <w:rPr>
          <w:sz w:val="20"/>
          <w:szCs w:val="20"/>
        </w:rPr>
        <w:tab/>
      </w:r>
      <w:r w:rsidRPr="001B70BF">
        <w:rPr>
          <w:sz w:val="20"/>
          <w:szCs w:val="20"/>
        </w:rPr>
        <w:t xml:space="preserve">Tanzania and Zimbabwe. </w:t>
      </w:r>
      <w:r w:rsidRPr="00D36CD8">
        <w:rPr>
          <w:rStyle w:val="Emphasis"/>
          <w:i w:val="0"/>
          <w:iCs w:val="0"/>
          <w:sz w:val="20"/>
          <w:szCs w:val="20"/>
        </w:rPr>
        <w:t xml:space="preserve">Reproductive </w:t>
      </w:r>
      <w:r w:rsidR="00D36CD8">
        <w:rPr>
          <w:rStyle w:val="Emphasis"/>
          <w:i w:val="0"/>
          <w:iCs w:val="0"/>
          <w:sz w:val="20"/>
          <w:szCs w:val="20"/>
        </w:rPr>
        <w:tab/>
      </w:r>
      <w:r w:rsidRPr="00D36CD8">
        <w:rPr>
          <w:rStyle w:val="Emphasis"/>
          <w:i w:val="0"/>
          <w:iCs w:val="0"/>
          <w:sz w:val="20"/>
          <w:szCs w:val="20"/>
        </w:rPr>
        <w:t>Health</w:t>
      </w:r>
      <w:r w:rsidRPr="001B70BF">
        <w:rPr>
          <w:rStyle w:val="Emphasis"/>
          <w:sz w:val="20"/>
          <w:szCs w:val="20"/>
        </w:rPr>
        <w:t>, 12</w:t>
      </w:r>
      <w:r w:rsidRPr="001B70BF">
        <w:rPr>
          <w:sz w:val="20"/>
          <w:szCs w:val="20"/>
        </w:rPr>
        <w:t xml:space="preserve">(1), 1–12. </w:t>
      </w:r>
      <w:r w:rsidR="00D36CD8">
        <w:rPr>
          <w:sz w:val="20"/>
          <w:szCs w:val="20"/>
        </w:rPr>
        <w:tab/>
      </w:r>
      <w:hyperlink r:id="rId15" w:history="1">
        <w:r w:rsidR="00D36CD8" w:rsidRPr="00E73A90">
          <w:rPr>
            <w:rStyle w:val="Hyperlink"/>
            <w:sz w:val="20"/>
            <w:szCs w:val="20"/>
          </w:rPr>
          <w:t>https://doi.org/10.1186/s12978-015-0097-8</w:t>
        </w:r>
      </w:hyperlink>
    </w:p>
    <w:p w14:paraId="52CB275D" w14:textId="5F947E81" w:rsidR="00656914" w:rsidRDefault="00D36CD8" w:rsidP="00656914">
      <w:pPr>
        <w:widowControl w:val="0"/>
        <w:autoSpaceDE w:val="0"/>
        <w:autoSpaceDN w:val="0"/>
        <w:adjustRightInd w:val="0"/>
        <w:jc w:val="both"/>
        <w:rPr>
          <w:sz w:val="20"/>
          <w:szCs w:val="20"/>
        </w:rPr>
      </w:pPr>
      <w:r>
        <w:rPr>
          <w:sz w:val="20"/>
          <w:szCs w:val="20"/>
        </w:rPr>
        <w:tab/>
      </w:r>
      <w:r w:rsidR="00656914" w:rsidRPr="001B70BF">
        <w:rPr>
          <w:sz w:val="20"/>
          <w:szCs w:val="20"/>
        </w:rPr>
        <w:t>D -tree.</w:t>
      </w:r>
      <w:r w:rsidR="001B70BF">
        <w:rPr>
          <w:sz w:val="20"/>
          <w:szCs w:val="20"/>
        </w:rPr>
        <w:t>,</w:t>
      </w:r>
      <w:r w:rsidR="00656914" w:rsidRPr="001B70BF">
        <w:rPr>
          <w:sz w:val="20"/>
          <w:szCs w:val="20"/>
        </w:rPr>
        <w:t xml:space="preserve"> 2023. Jamii </w:t>
      </w:r>
      <w:proofErr w:type="spellStart"/>
      <w:r w:rsidR="00656914" w:rsidRPr="001B70BF">
        <w:rPr>
          <w:sz w:val="20"/>
          <w:szCs w:val="20"/>
        </w:rPr>
        <w:t>ni</w:t>
      </w:r>
      <w:proofErr w:type="spellEnd"/>
      <w:r w:rsidR="00656914" w:rsidRPr="001B70BF">
        <w:rPr>
          <w:sz w:val="20"/>
          <w:szCs w:val="20"/>
        </w:rPr>
        <w:t xml:space="preserve"> Afya Transition </w:t>
      </w:r>
      <w:r>
        <w:rPr>
          <w:sz w:val="20"/>
          <w:szCs w:val="20"/>
        </w:rPr>
        <w:tab/>
      </w:r>
      <w:r w:rsidR="00656914" w:rsidRPr="001B70BF">
        <w:rPr>
          <w:sz w:val="20"/>
          <w:szCs w:val="20"/>
        </w:rPr>
        <w:t xml:space="preserve">Report. </w:t>
      </w:r>
    </w:p>
    <w:p w14:paraId="4BEE7D47" w14:textId="77777777" w:rsidR="001B70BF" w:rsidRPr="001B70BF" w:rsidRDefault="001B70BF" w:rsidP="00656914">
      <w:pPr>
        <w:widowControl w:val="0"/>
        <w:autoSpaceDE w:val="0"/>
        <w:autoSpaceDN w:val="0"/>
        <w:adjustRightInd w:val="0"/>
        <w:jc w:val="both"/>
        <w:rPr>
          <w:sz w:val="20"/>
          <w:szCs w:val="20"/>
        </w:rPr>
      </w:pPr>
    </w:p>
    <w:p w14:paraId="6A0B837D" w14:textId="77777777" w:rsidR="00F379F5" w:rsidRDefault="00F379F5" w:rsidP="00656914">
      <w:pPr>
        <w:widowControl w:val="0"/>
        <w:autoSpaceDE w:val="0"/>
        <w:autoSpaceDN w:val="0"/>
        <w:adjustRightInd w:val="0"/>
        <w:jc w:val="both"/>
        <w:rPr>
          <w:sz w:val="20"/>
          <w:szCs w:val="20"/>
        </w:rPr>
      </w:pPr>
    </w:p>
    <w:p w14:paraId="29CF727D" w14:textId="77777777" w:rsidR="00F379F5" w:rsidRDefault="00F379F5" w:rsidP="00656914">
      <w:pPr>
        <w:widowControl w:val="0"/>
        <w:autoSpaceDE w:val="0"/>
        <w:autoSpaceDN w:val="0"/>
        <w:adjustRightInd w:val="0"/>
        <w:jc w:val="both"/>
        <w:rPr>
          <w:sz w:val="20"/>
          <w:szCs w:val="20"/>
        </w:rPr>
      </w:pPr>
    </w:p>
    <w:p w14:paraId="298247EE" w14:textId="77777777" w:rsidR="00F379F5" w:rsidRDefault="00F379F5" w:rsidP="00656914">
      <w:pPr>
        <w:widowControl w:val="0"/>
        <w:autoSpaceDE w:val="0"/>
        <w:autoSpaceDN w:val="0"/>
        <w:adjustRightInd w:val="0"/>
        <w:jc w:val="both"/>
        <w:rPr>
          <w:sz w:val="20"/>
          <w:szCs w:val="20"/>
        </w:rPr>
      </w:pPr>
    </w:p>
    <w:p w14:paraId="56B20615" w14:textId="1667DC7C" w:rsidR="00656914" w:rsidRDefault="00656914" w:rsidP="00656914">
      <w:pPr>
        <w:widowControl w:val="0"/>
        <w:autoSpaceDE w:val="0"/>
        <w:autoSpaceDN w:val="0"/>
        <w:adjustRightInd w:val="0"/>
        <w:jc w:val="both"/>
      </w:pPr>
      <w:r w:rsidRPr="001B70BF">
        <w:rPr>
          <w:sz w:val="20"/>
          <w:szCs w:val="20"/>
        </w:rPr>
        <w:t xml:space="preserve">Dada, S., Aivalli, P., De Brún, A., </w:t>
      </w:r>
      <w:proofErr w:type="spellStart"/>
      <w:r w:rsidRPr="001B70BF">
        <w:rPr>
          <w:sz w:val="20"/>
          <w:szCs w:val="20"/>
        </w:rPr>
        <w:t>Barreix</w:t>
      </w:r>
      <w:proofErr w:type="spellEnd"/>
      <w:r w:rsidRPr="001B70BF">
        <w:rPr>
          <w:sz w:val="20"/>
          <w:szCs w:val="20"/>
        </w:rPr>
        <w:t xml:space="preserve">, M., </w:t>
      </w:r>
      <w:proofErr w:type="spellStart"/>
      <w:r w:rsidRPr="001B70BF">
        <w:rPr>
          <w:sz w:val="20"/>
          <w:szCs w:val="20"/>
        </w:rPr>
        <w:t>Chelwa</w:t>
      </w:r>
      <w:proofErr w:type="spellEnd"/>
      <w:r w:rsidRPr="001B70BF">
        <w:rPr>
          <w:sz w:val="20"/>
          <w:szCs w:val="20"/>
        </w:rPr>
        <w:t xml:space="preserve">, </w:t>
      </w:r>
      <w:r w:rsidR="00D36CD8">
        <w:rPr>
          <w:sz w:val="20"/>
          <w:szCs w:val="20"/>
        </w:rPr>
        <w:tab/>
      </w:r>
      <w:r w:rsidRPr="001B70BF">
        <w:rPr>
          <w:sz w:val="20"/>
          <w:szCs w:val="20"/>
        </w:rPr>
        <w:t xml:space="preserve">N., Mutunga, Z., </w:t>
      </w:r>
      <w:r w:rsidR="001B70BF">
        <w:rPr>
          <w:sz w:val="20"/>
          <w:szCs w:val="20"/>
        </w:rPr>
        <w:t>and</w:t>
      </w:r>
      <w:r w:rsidRPr="001B70BF">
        <w:rPr>
          <w:sz w:val="20"/>
          <w:szCs w:val="20"/>
        </w:rPr>
        <w:t xml:space="preserve"> Gilmore, B.</w:t>
      </w:r>
      <w:r w:rsidR="001B70BF">
        <w:rPr>
          <w:sz w:val="20"/>
          <w:szCs w:val="20"/>
        </w:rPr>
        <w:t>,</w:t>
      </w:r>
      <w:r w:rsidRPr="001B70BF">
        <w:rPr>
          <w:sz w:val="20"/>
          <w:szCs w:val="20"/>
        </w:rPr>
        <w:t xml:space="preserve"> 2023. </w:t>
      </w:r>
      <w:r w:rsidR="00D36CD8">
        <w:rPr>
          <w:sz w:val="20"/>
          <w:szCs w:val="20"/>
        </w:rPr>
        <w:tab/>
      </w:r>
      <w:r w:rsidRPr="00D36CD8">
        <w:rPr>
          <w:rStyle w:val="Emphasis"/>
          <w:i w:val="0"/>
          <w:iCs w:val="0"/>
          <w:sz w:val="20"/>
          <w:szCs w:val="20"/>
        </w:rPr>
        <w:t xml:space="preserve">Understanding communication in community </w:t>
      </w:r>
      <w:r w:rsidR="00D36CD8">
        <w:rPr>
          <w:rStyle w:val="Emphasis"/>
          <w:i w:val="0"/>
          <w:iCs w:val="0"/>
          <w:sz w:val="20"/>
          <w:szCs w:val="20"/>
        </w:rPr>
        <w:tab/>
      </w:r>
      <w:r w:rsidRPr="00D36CD8">
        <w:rPr>
          <w:rStyle w:val="Emphasis"/>
          <w:i w:val="0"/>
          <w:iCs w:val="0"/>
          <w:sz w:val="20"/>
          <w:szCs w:val="20"/>
        </w:rPr>
        <w:t xml:space="preserve">engagement for maternal and newborn health </w:t>
      </w:r>
      <w:r w:rsidR="00D36CD8">
        <w:rPr>
          <w:rStyle w:val="Emphasis"/>
          <w:i w:val="0"/>
          <w:iCs w:val="0"/>
          <w:sz w:val="20"/>
          <w:szCs w:val="20"/>
        </w:rPr>
        <w:tab/>
      </w:r>
      <w:proofErr w:type="spellStart"/>
      <w:r w:rsidRPr="00D36CD8">
        <w:rPr>
          <w:rStyle w:val="Emphasis"/>
          <w:i w:val="0"/>
          <w:iCs w:val="0"/>
          <w:sz w:val="20"/>
          <w:szCs w:val="20"/>
        </w:rPr>
        <w:t>programmes</w:t>
      </w:r>
      <w:proofErr w:type="spellEnd"/>
      <w:r w:rsidRPr="00D36CD8">
        <w:rPr>
          <w:rStyle w:val="Emphasis"/>
          <w:i w:val="0"/>
          <w:iCs w:val="0"/>
          <w:sz w:val="20"/>
          <w:szCs w:val="20"/>
        </w:rPr>
        <w:t xml:space="preserve"> in low- and middle-income </w:t>
      </w:r>
      <w:r w:rsidR="00D36CD8">
        <w:rPr>
          <w:rStyle w:val="Emphasis"/>
          <w:i w:val="0"/>
          <w:iCs w:val="0"/>
          <w:sz w:val="20"/>
          <w:szCs w:val="20"/>
        </w:rPr>
        <w:tab/>
      </w:r>
      <w:r w:rsidRPr="00D36CD8">
        <w:rPr>
          <w:rStyle w:val="Emphasis"/>
          <w:i w:val="0"/>
          <w:iCs w:val="0"/>
          <w:sz w:val="20"/>
          <w:szCs w:val="20"/>
        </w:rPr>
        <w:t>countries: A realist review</w:t>
      </w:r>
      <w:r w:rsidRPr="00D36CD8">
        <w:rPr>
          <w:i/>
          <w:iCs/>
          <w:sz w:val="20"/>
          <w:szCs w:val="20"/>
        </w:rPr>
        <w:t>.</w:t>
      </w:r>
      <w:r w:rsidRPr="001B70BF">
        <w:rPr>
          <w:sz w:val="20"/>
          <w:szCs w:val="20"/>
        </w:rPr>
        <w:t xml:space="preserve"> Health Policy and </w:t>
      </w:r>
      <w:r w:rsidR="00D36CD8">
        <w:rPr>
          <w:sz w:val="20"/>
          <w:szCs w:val="20"/>
        </w:rPr>
        <w:tab/>
      </w:r>
      <w:r w:rsidRPr="001B70BF">
        <w:rPr>
          <w:sz w:val="20"/>
          <w:szCs w:val="20"/>
        </w:rPr>
        <w:t xml:space="preserve">Planning, 38(9), 1079–1098. </w:t>
      </w:r>
      <w:r w:rsidR="00D36CD8">
        <w:rPr>
          <w:sz w:val="20"/>
          <w:szCs w:val="20"/>
        </w:rPr>
        <w:tab/>
      </w:r>
      <w:hyperlink r:id="rId16" w:history="1">
        <w:r w:rsidR="00E81A2D" w:rsidRPr="00E73A90">
          <w:rPr>
            <w:rStyle w:val="Hyperlink"/>
            <w:sz w:val="20"/>
            <w:szCs w:val="20"/>
          </w:rPr>
          <w:t>https://doi.org/10.1093/heapol/czad078</w:t>
        </w:r>
      </w:hyperlink>
    </w:p>
    <w:p w14:paraId="2C08A470" w14:textId="77777777" w:rsidR="001B70BF" w:rsidRPr="001B70BF" w:rsidRDefault="001B70BF" w:rsidP="00656914">
      <w:pPr>
        <w:widowControl w:val="0"/>
        <w:autoSpaceDE w:val="0"/>
        <w:autoSpaceDN w:val="0"/>
        <w:adjustRightInd w:val="0"/>
        <w:jc w:val="both"/>
        <w:rPr>
          <w:sz w:val="20"/>
          <w:szCs w:val="20"/>
        </w:rPr>
      </w:pPr>
    </w:p>
    <w:p w14:paraId="06A031AB" w14:textId="3B6413F4" w:rsidR="00656914" w:rsidRDefault="00656914" w:rsidP="00656914">
      <w:pPr>
        <w:widowControl w:val="0"/>
        <w:autoSpaceDE w:val="0"/>
        <w:autoSpaceDN w:val="0"/>
        <w:adjustRightInd w:val="0"/>
        <w:jc w:val="both"/>
      </w:pPr>
      <w:proofErr w:type="spellStart"/>
      <w:r w:rsidRPr="001B70BF">
        <w:rPr>
          <w:sz w:val="20"/>
          <w:szCs w:val="20"/>
        </w:rPr>
        <w:t>Maluka</w:t>
      </w:r>
      <w:proofErr w:type="spellEnd"/>
      <w:r w:rsidRPr="001B70BF">
        <w:rPr>
          <w:sz w:val="20"/>
          <w:szCs w:val="20"/>
        </w:rPr>
        <w:t xml:space="preserve">, S., </w:t>
      </w:r>
      <w:proofErr w:type="spellStart"/>
      <w:r w:rsidRPr="001B70BF">
        <w:rPr>
          <w:sz w:val="20"/>
          <w:szCs w:val="20"/>
        </w:rPr>
        <w:t>Kamuzora</w:t>
      </w:r>
      <w:proofErr w:type="spellEnd"/>
      <w:r w:rsidRPr="001B70BF">
        <w:rPr>
          <w:sz w:val="20"/>
          <w:szCs w:val="20"/>
        </w:rPr>
        <w:t xml:space="preserve">, P., </w:t>
      </w:r>
      <w:proofErr w:type="spellStart"/>
      <w:r w:rsidRPr="001B70BF">
        <w:rPr>
          <w:sz w:val="20"/>
          <w:szCs w:val="20"/>
        </w:rPr>
        <w:t>SanSebastián</w:t>
      </w:r>
      <w:proofErr w:type="spellEnd"/>
      <w:r w:rsidRPr="001B70BF">
        <w:rPr>
          <w:sz w:val="20"/>
          <w:szCs w:val="20"/>
        </w:rPr>
        <w:t xml:space="preserve">, M., Byskov, </w:t>
      </w:r>
      <w:r w:rsidR="00E81A2D">
        <w:rPr>
          <w:sz w:val="20"/>
          <w:szCs w:val="20"/>
        </w:rPr>
        <w:tab/>
      </w:r>
      <w:r w:rsidRPr="001B70BF">
        <w:rPr>
          <w:sz w:val="20"/>
          <w:szCs w:val="20"/>
        </w:rPr>
        <w:t xml:space="preserve">J., </w:t>
      </w:r>
      <w:proofErr w:type="spellStart"/>
      <w:r w:rsidRPr="001B70BF">
        <w:rPr>
          <w:sz w:val="20"/>
          <w:szCs w:val="20"/>
        </w:rPr>
        <w:t>Ndawi</w:t>
      </w:r>
      <w:proofErr w:type="spellEnd"/>
      <w:r w:rsidRPr="001B70BF">
        <w:rPr>
          <w:sz w:val="20"/>
          <w:szCs w:val="20"/>
        </w:rPr>
        <w:t xml:space="preserve">, B., Olsen, Ø. E., </w:t>
      </w:r>
      <w:r w:rsidR="001B70BF">
        <w:rPr>
          <w:sz w:val="20"/>
          <w:szCs w:val="20"/>
        </w:rPr>
        <w:t>and</w:t>
      </w:r>
      <w:r w:rsidRPr="001B70BF">
        <w:rPr>
          <w:sz w:val="20"/>
          <w:szCs w:val="20"/>
        </w:rPr>
        <w:t xml:space="preserve"> Hurtig, A. K.</w:t>
      </w:r>
      <w:r w:rsidR="001B70BF">
        <w:rPr>
          <w:sz w:val="20"/>
          <w:szCs w:val="20"/>
        </w:rPr>
        <w:t>,</w:t>
      </w:r>
      <w:r w:rsidRPr="001B70BF">
        <w:rPr>
          <w:sz w:val="20"/>
          <w:szCs w:val="20"/>
        </w:rPr>
        <w:t xml:space="preserve"> </w:t>
      </w:r>
      <w:r w:rsidR="00E81A2D">
        <w:rPr>
          <w:sz w:val="20"/>
          <w:szCs w:val="20"/>
        </w:rPr>
        <w:tab/>
      </w:r>
      <w:r w:rsidRPr="001B70BF">
        <w:rPr>
          <w:sz w:val="20"/>
          <w:szCs w:val="20"/>
        </w:rPr>
        <w:t xml:space="preserve">2023. Improving district health service </w:t>
      </w:r>
      <w:r w:rsidR="00E81A2D">
        <w:rPr>
          <w:sz w:val="20"/>
          <w:szCs w:val="20"/>
        </w:rPr>
        <w:tab/>
      </w:r>
      <w:r w:rsidRPr="001B70BF">
        <w:rPr>
          <w:sz w:val="20"/>
          <w:szCs w:val="20"/>
        </w:rPr>
        <w:t xml:space="preserve">delivery through participatory planning and </w:t>
      </w:r>
      <w:r w:rsidR="00E81A2D">
        <w:rPr>
          <w:sz w:val="20"/>
          <w:szCs w:val="20"/>
        </w:rPr>
        <w:tab/>
      </w:r>
      <w:r w:rsidRPr="001B70BF">
        <w:rPr>
          <w:sz w:val="20"/>
          <w:szCs w:val="20"/>
        </w:rPr>
        <w:t xml:space="preserve">budgeting: Lessons from Tanzania. </w:t>
      </w:r>
      <w:r w:rsidRPr="00E81A2D">
        <w:rPr>
          <w:rStyle w:val="Emphasis"/>
          <w:i w:val="0"/>
          <w:iCs w:val="0"/>
          <w:sz w:val="20"/>
          <w:szCs w:val="20"/>
        </w:rPr>
        <w:t>Health</w:t>
      </w:r>
      <w:r w:rsidRPr="001B70BF">
        <w:rPr>
          <w:rStyle w:val="Emphasis"/>
          <w:sz w:val="20"/>
          <w:szCs w:val="20"/>
        </w:rPr>
        <w:t xml:space="preserve"> </w:t>
      </w:r>
      <w:r w:rsidR="00E81A2D">
        <w:rPr>
          <w:rStyle w:val="Emphasis"/>
          <w:sz w:val="20"/>
          <w:szCs w:val="20"/>
        </w:rPr>
        <w:tab/>
      </w:r>
      <w:r w:rsidRPr="00E81A2D">
        <w:rPr>
          <w:rStyle w:val="Emphasis"/>
          <w:i w:val="0"/>
          <w:iCs w:val="0"/>
          <w:sz w:val="20"/>
          <w:szCs w:val="20"/>
        </w:rPr>
        <w:t>Policy and Planning</w:t>
      </w:r>
      <w:r w:rsidRPr="001B70BF">
        <w:rPr>
          <w:rStyle w:val="Emphasis"/>
          <w:sz w:val="20"/>
          <w:szCs w:val="20"/>
        </w:rPr>
        <w:t>, 25</w:t>
      </w:r>
      <w:r w:rsidRPr="001B70BF">
        <w:rPr>
          <w:sz w:val="20"/>
          <w:szCs w:val="20"/>
        </w:rPr>
        <w:t xml:space="preserve">(6), 451–457. </w:t>
      </w:r>
      <w:r w:rsidR="00E81A2D">
        <w:rPr>
          <w:sz w:val="20"/>
          <w:szCs w:val="20"/>
        </w:rPr>
        <w:tab/>
      </w:r>
      <w:hyperlink r:id="rId17" w:history="1">
        <w:r w:rsidR="00E81A2D" w:rsidRPr="00E73A90">
          <w:rPr>
            <w:rStyle w:val="Hyperlink"/>
            <w:sz w:val="20"/>
            <w:szCs w:val="20"/>
          </w:rPr>
          <w:t>https://doi.org/10.1093/heapol/czq066</w:t>
        </w:r>
      </w:hyperlink>
    </w:p>
    <w:p w14:paraId="7B355C5B" w14:textId="77777777" w:rsidR="001B70BF" w:rsidRPr="001B70BF" w:rsidRDefault="001B70BF" w:rsidP="00656914">
      <w:pPr>
        <w:widowControl w:val="0"/>
        <w:autoSpaceDE w:val="0"/>
        <w:autoSpaceDN w:val="0"/>
        <w:adjustRightInd w:val="0"/>
        <w:jc w:val="both"/>
        <w:rPr>
          <w:sz w:val="20"/>
          <w:szCs w:val="20"/>
        </w:rPr>
      </w:pPr>
    </w:p>
    <w:p w14:paraId="2F1901F9" w14:textId="01E7532E" w:rsidR="00656914" w:rsidRPr="001B70BF" w:rsidRDefault="00656914" w:rsidP="00656914">
      <w:pPr>
        <w:widowControl w:val="0"/>
        <w:autoSpaceDE w:val="0"/>
        <w:autoSpaceDN w:val="0"/>
        <w:adjustRightInd w:val="0"/>
        <w:jc w:val="both"/>
        <w:rPr>
          <w:sz w:val="20"/>
          <w:szCs w:val="20"/>
        </w:rPr>
      </w:pPr>
      <w:r w:rsidRPr="001B70BF">
        <w:rPr>
          <w:sz w:val="20"/>
          <w:szCs w:val="20"/>
        </w:rPr>
        <w:t>Ministry of Health Tanzania.</w:t>
      </w:r>
      <w:r w:rsidR="001B70BF">
        <w:rPr>
          <w:sz w:val="20"/>
          <w:szCs w:val="20"/>
        </w:rPr>
        <w:t>,</w:t>
      </w:r>
      <w:r w:rsidRPr="001B70BF">
        <w:rPr>
          <w:sz w:val="20"/>
          <w:szCs w:val="20"/>
        </w:rPr>
        <w:t xml:space="preserve"> 2025. Reproductive and </w:t>
      </w:r>
      <w:r w:rsidR="00E81A2D">
        <w:rPr>
          <w:sz w:val="20"/>
          <w:szCs w:val="20"/>
        </w:rPr>
        <w:tab/>
      </w:r>
      <w:r w:rsidRPr="001B70BF">
        <w:rPr>
          <w:sz w:val="20"/>
          <w:szCs w:val="20"/>
        </w:rPr>
        <w:t>Child Health Services Overview. Link</w:t>
      </w:r>
      <w:r w:rsidR="00942ACC">
        <w:rPr>
          <w:sz w:val="20"/>
          <w:szCs w:val="20"/>
        </w:rPr>
        <w:t xml:space="preserve"> </w:t>
      </w:r>
      <w:r w:rsidRPr="001B70BF">
        <w:rPr>
          <w:sz w:val="20"/>
          <w:szCs w:val="20"/>
        </w:rPr>
        <w:t>Odess.</w:t>
      </w:r>
      <w:r w:rsidR="00942ACC">
        <w:rPr>
          <w:sz w:val="20"/>
          <w:szCs w:val="20"/>
        </w:rPr>
        <w:t>,</w:t>
      </w:r>
      <w:r w:rsidRPr="001B70BF">
        <w:rPr>
          <w:sz w:val="20"/>
          <w:szCs w:val="20"/>
        </w:rPr>
        <w:t xml:space="preserve"> </w:t>
      </w:r>
      <w:r w:rsidR="00E81A2D">
        <w:rPr>
          <w:sz w:val="20"/>
          <w:szCs w:val="20"/>
        </w:rPr>
        <w:tab/>
      </w:r>
      <w:r w:rsidRPr="001B70BF">
        <w:rPr>
          <w:sz w:val="20"/>
          <w:szCs w:val="20"/>
        </w:rPr>
        <w:t xml:space="preserve">2023. Jamii </w:t>
      </w:r>
      <w:proofErr w:type="spellStart"/>
      <w:r w:rsidRPr="001B70BF">
        <w:rPr>
          <w:sz w:val="20"/>
          <w:szCs w:val="20"/>
        </w:rPr>
        <w:t>ni</w:t>
      </w:r>
      <w:proofErr w:type="spellEnd"/>
      <w:r w:rsidRPr="001B70BF">
        <w:rPr>
          <w:sz w:val="20"/>
          <w:szCs w:val="20"/>
        </w:rPr>
        <w:t xml:space="preserve"> Afya in Zanzibar. </w:t>
      </w:r>
    </w:p>
    <w:p w14:paraId="0CA3D1E2" w14:textId="77777777" w:rsidR="00E81A2D" w:rsidRDefault="00E81A2D" w:rsidP="00656914">
      <w:pPr>
        <w:widowControl w:val="0"/>
        <w:autoSpaceDE w:val="0"/>
        <w:autoSpaceDN w:val="0"/>
        <w:adjustRightInd w:val="0"/>
        <w:jc w:val="both"/>
        <w:rPr>
          <w:sz w:val="20"/>
          <w:szCs w:val="20"/>
        </w:rPr>
      </w:pPr>
    </w:p>
    <w:p w14:paraId="6D6D6A4C" w14:textId="3DB27F20" w:rsidR="00656914" w:rsidRDefault="00656914" w:rsidP="00656914">
      <w:pPr>
        <w:widowControl w:val="0"/>
        <w:autoSpaceDE w:val="0"/>
        <w:autoSpaceDN w:val="0"/>
        <w:adjustRightInd w:val="0"/>
        <w:jc w:val="both"/>
      </w:pPr>
      <w:r w:rsidRPr="001B70BF">
        <w:rPr>
          <w:sz w:val="20"/>
          <w:szCs w:val="20"/>
        </w:rPr>
        <w:t>OECD.</w:t>
      </w:r>
      <w:r w:rsidR="00942ACC">
        <w:rPr>
          <w:sz w:val="20"/>
          <w:szCs w:val="20"/>
        </w:rPr>
        <w:t>,</w:t>
      </w:r>
      <w:r w:rsidRPr="001B70BF">
        <w:rPr>
          <w:sz w:val="20"/>
          <w:szCs w:val="20"/>
        </w:rPr>
        <w:t xml:space="preserve"> 2022. </w:t>
      </w:r>
      <w:r w:rsidRPr="00942ACC">
        <w:rPr>
          <w:rStyle w:val="Emphasis"/>
          <w:i w:val="0"/>
          <w:iCs w:val="0"/>
          <w:sz w:val="20"/>
          <w:szCs w:val="20"/>
        </w:rPr>
        <w:t xml:space="preserve">Health at a glance 2022: OECD </w:t>
      </w:r>
      <w:r w:rsidR="00E81A2D">
        <w:rPr>
          <w:rStyle w:val="Emphasis"/>
          <w:i w:val="0"/>
          <w:iCs w:val="0"/>
          <w:sz w:val="20"/>
          <w:szCs w:val="20"/>
        </w:rPr>
        <w:tab/>
      </w:r>
      <w:r w:rsidRPr="00942ACC">
        <w:rPr>
          <w:rStyle w:val="Emphasis"/>
          <w:i w:val="0"/>
          <w:iCs w:val="0"/>
          <w:sz w:val="20"/>
          <w:szCs w:val="20"/>
        </w:rPr>
        <w:t>indicators</w:t>
      </w:r>
      <w:r w:rsidRPr="00942ACC">
        <w:rPr>
          <w:i/>
          <w:iCs/>
          <w:sz w:val="20"/>
          <w:szCs w:val="20"/>
        </w:rPr>
        <w:t>.</w:t>
      </w:r>
      <w:r w:rsidRPr="00942ACC">
        <w:rPr>
          <w:sz w:val="20"/>
          <w:szCs w:val="20"/>
        </w:rPr>
        <w:t xml:space="preserve"> </w:t>
      </w:r>
      <w:proofErr w:type="spellStart"/>
      <w:r w:rsidRPr="00942ACC">
        <w:rPr>
          <w:sz w:val="20"/>
          <w:szCs w:val="20"/>
        </w:rPr>
        <w:t>Organisation</w:t>
      </w:r>
      <w:proofErr w:type="spellEnd"/>
      <w:r w:rsidRPr="00942ACC">
        <w:rPr>
          <w:sz w:val="20"/>
          <w:szCs w:val="20"/>
        </w:rPr>
        <w:t xml:space="preserve"> for Economic Co-</w:t>
      </w:r>
      <w:r w:rsidR="00E81A2D">
        <w:rPr>
          <w:sz w:val="20"/>
          <w:szCs w:val="20"/>
        </w:rPr>
        <w:tab/>
      </w:r>
      <w:r w:rsidRPr="00942ACC">
        <w:rPr>
          <w:sz w:val="20"/>
          <w:szCs w:val="20"/>
        </w:rPr>
        <w:t xml:space="preserve">operation and Development. </w:t>
      </w:r>
      <w:r w:rsidR="00E81A2D">
        <w:rPr>
          <w:sz w:val="20"/>
          <w:szCs w:val="20"/>
        </w:rPr>
        <w:tab/>
      </w:r>
      <w:hyperlink r:id="rId18" w:history="1">
        <w:r w:rsidR="00E81A2D" w:rsidRPr="00E73A90">
          <w:rPr>
            <w:rStyle w:val="Hyperlink"/>
            <w:sz w:val="20"/>
            <w:szCs w:val="20"/>
          </w:rPr>
          <w:t>https://doi.org/10.1787/4dd50c09-en</w:t>
        </w:r>
      </w:hyperlink>
    </w:p>
    <w:p w14:paraId="5F8FE379" w14:textId="77777777" w:rsidR="00942ACC" w:rsidRPr="001B70BF" w:rsidRDefault="00942ACC" w:rsidP="00656914">
      <w:pPr>
        <w:widowControl w:val="0"/>
        <w:autoSpaceDE w:val="0"/>
        <w:autoSpaceDN w:val="0"/>
        <w:adjustRightInd w:val="0"/>
        <w:jc w:val="both"/>
        <w:rPr>
          <w:sz w:val="20"/>
          <w:szCs w:val="20"/>
        </w:rPr>
      </w:pPr>
    </w:p>
    <w:p w14:paraId="1993D255" w14:textId="27509692" w:rsidR="00656914" w:rsidRDefault="00656914" w:rsidP="00656914">
      <w:pPr>
        <w:widowControl w:val="0"/>
        <w:autoSpaceDE w:val="0"/>
        <w:autoSpaceDN w:val="0"/>
        <w:adjustRightInd w:val="0"/>
        <w:jc w:val="both"/>
        <w:rPr>
          <w:sz w:val="20"/>
          <w:szCs w:val="20"/>
        </w:rPr>
      </w:pPr>
      <w:r w:rsidRPr="001B70BF">
        <w:rPr>
          <w:sz w:val="20"/>
          <w:szCs w:val="20"/>
        </w:rPr>
        <w:t>Olakkengil, et al.</w:t>
      </w:r>
      <w:r w:rsidR="00942ACC">
        <w:rPr>
          <w:sz w:val="20"/>
          <w:szCs w:val="20"/>
        </w:rPr>
        <w:t>,</w:t>
      </w:r>
      <w:r w:rsidRPr="001B70BF">
        <w:rPr>
          <w:sz w:val="20"/>
          <w:szCs w:val="20"/>
        </w:rPr>
        <w:t xml:space="preserve"> 2024. Are populations of postpartum </w:t>
      </w:r>
      <w:r w:rsidR="00E81A2D">
        <w:rPr>
          <w:sz w:val="20"/>
          <w:szCs w:val="20"/>
        </w:rPr>
        <w:tab/>
      </w:r>
      <w:r w:rsidRPr="001B70BF">
        <w:rPr>
          <w:sz w:val="20"/>
          <w:szCs w:val="20"/>
        </w:rPr>
        <w:t xml:space="preserve">women differentially served by community </w:t>
      </w:r>
      <w:r w:rsidR="00E81A2D">
        <w:rPr>
          <w:sz w:val="20"/>
          <w:szCs w:val="20"/>
        </w:rPr>
        <w:tab/>
      </w:r>
      <w:r w:rsidRPr="001B70BF">
        <w:rPr>
          <w:sz w:val="20"/>
          <w:szCs w:val="20"/>
        </w:rPr>
        <w:t xml:space="preserve">health worker programs: An observational </w:t>
      </w:r>
      <w:r w:rsidR="00E81A2D">
        <w:rPr>
          <w:sz w:val="20"/>
          <w:szCs w:val="20"/>
        </w:rPr>
        <w:tab/>
      </w:r>
      <w:r w:rsidRPr="001B70BF">
        <w:rPr>
          <w:sz w:val="20"/>
          <w:szCs w:val="20"/>
        </w:rPr>
        <w:t xml:space="preserve">cohort study from Zanzibar, Tanzania. BMC </w:t>
      </w:r>
      <w:r w:rsidR="00E81A2D">
        <w:rPr>
          <w:sz w:val="20"/>
          <w:szCs w:val="20"/>
        </w:rPr>
        <w:tab/>
      </w:r>
      <w:r w:rsidRPr="001B70BF">
        <w:rPr>
          <w:sz w:val="20"/>
          <w:szCs w:val="20"/>
        </w:rPr>
        <w:t xml:space="preserve">Pregnancy and Childbirth, 24, Article 183. </w:t>
      </w:r>
    </w:p>
    <w:p w14:paraId="20F9A218" w14:textId="77777777" w:rsidR="00942ACC" w:rsidRPr="001B70BF" w:rsidRDefault="00942ACC" w:rsidP="00656914">
      <w:pPr>
        <w:widowControl w:val="0"/>
        <w:autoSpaceDE w:val="0"/>
        <w:autoSpaceDN w:val="0"/>
        <w:adjustRightInd w:val="0"/>
        <w:jc w:val="both"/>
        <w:rPr>
          <w:sz w:val="20"/>
          <w:szCs w:val="20"/>
        </w:rPr>
      </w:pPr>
    </w:p>
    <w:p w14:paraId="56F8CFEF" w14:textId="63A895B6" w:rsidR="00656914" w:rsidRDefault="00656914" w:rsidP="00656914">
      <w:pPr>
        <w:widowControl w:val="0"/>
        <w:autoSpaceDE w:val="0"/>
        <w:autoSpaceDN w:val="0"/>
        <w:adjustRightInd w:val="0"/>
        <w:jc w:val="both"/>
        <w:rPr>
          <w:sz w:val="20"/>
          <w:szCs w:val="20"/>
        </w:rPr>
      </w:pPr>
      <w:r w:rsidRPr="001B70BF">
        <w:rPr>
          <w:sz w:val="20"/>
          <w:szCs w:val="20"/>
        </w:rPr>
        <w:t>Olakkengil, M., et al.</w:t>
      </w:r>
      <w:r w:rsidR="00942ACC">
        <w:rPr>
          <w:sz w:val="20"/>
          <w:szCs w:val="20"/>
        </w:rPr>
        <w:t>,</w:t>
      </w:r>
      <w:r w:rsidRPr="001B70BF">
        <w:rPr>
          <w:sz w:val="20"/>
          <w:szCs w:val="20"/>
        </w:rPr>
        <w:t xml:space="preserve"> 2024. Bridging the Gap: </w:t>
      </w:r>
      <w:r w:rsidR="00E81A2D">
        <w:rPr>
          <w:sz w:val="20"/>
          <w:szCs w:val="20"/>
        </w:rPr>
        <w:tab/>
      </w:r>
      <w:r w:rsidRPr="001B70BF">
        <w:rPr>
          <w:sz w:val="20"/>
          <w:szCs w:val="20"/>
        </w:rPr>
        <w:t xml:space="preserve">Achieving Health Equity in Postpartum Care </w:t>
      </w:r>
      <w:r w:rsidR="00E81A2D">
        <w:rPr>
          <w:sz w:val="20"/>
          <w:szCs w:val="20"/>
        </w:rPr>
        <w:tab/>
      </w:r>
      <w:r w:rsidRPr="001B70BF">
        <w:rPr>
          <w:sz w:val="20"/>
          <w:szCs w:val="20"/>
        </w:rPr>
        <w:t>in Zanzibar. D-tree; Program evaluation.</w:t>
      </w:r>
    </w:p>
    <w:p w14:paraId="627E94CD" w14:textId="77777777" w:rsidR="00942ACC" w:rsidRPr="001B70BF" w:rsidRDefault="00942ACC" w:rsidP="00656914">
      <w:pPr>
        <w:widowControl w:val="0"/>
        <w:autoSpaceDE w:val="0"/>
        <w:autoSpaceDN w:val="0"/>
        <w:adjustRightInd w:val="0"/>
        <w:jc w:val="both"/>
        <w:rPr>
          <w:sz w:val="20"/>
          <w:szCs w:val="20"/>
        </w:rPr>
      </w:pPr>
    </w:p>
    <w:p w14:paraId="224DE17D" w14:textId="7BB5D0FE" w:rsidR="00656914" w:rsidRPr="00942ACC" w:rsidRDefault="00656914" w:rsidP="00656914">
      <w:pPr>
        <w:widowControl w:val="0"/>
        <w:autoSpaceDE w:val="0"/>
        <w:autoSpaceDN w:val="0"/>
        <w:adjustRightInd w:val="0"/>
        <w:jc w:val="both"/>
        <w:rPr>
          <w:sz w:val="20"/>
          <w:szCs w:val="20"/>
        </w:rPr>
      </w:pPr>
      <w:r w:rsidRPr="001B70BF">
        <w:rPr>
          <w:sz w:val="20"/>
          <w:szCs w:val="20"/>
        </w:rPr>
        <w:t xml:space="preserve">Olakkengil, S., </w:t>
      </w:r>
      <w:proofErr w:type="spellStart"/>
      <w:r w:rsidRPr="001B70BF">
        <w:rPr>
          <w:sz w:val="20"/>
          <w:szCs w:val="20"/>
        </w:rPr>
        <w:t>Mbarouk</w:t>
      </w:r>
      <w:proofErr w:type="spellEnd"/>
      <w:r w:rsidRPr="001B70BF">
        <w:rPr>
          <w:sz w:val="20"/>
          <w:szCs w:val="20"/>
        </w:rPr>
        <w:t xml:space="preserve">, M., </w:t>
      </w:r>
      <w:r w:rsidR="00942ACC">
        <w:rPr>
          <w:sz w:val="20"/>
          <w:szCs w:val="20"/>
        </w:rPr>
        <w:t>and</w:t>
      </w:r>
      <w:r w:rsidRPr="001B70BF">
        <w:rPr>
          <w:sz w:val="20"/>
          <w:szCs w:val="20"/>
        </w:rPr>
        <w:t xml:space="preserve"> </w:t>
      </w:r>
      <w:proofErr w:type="spellStart"/>
      <w:r w:rsidRPr="001B70BF">
        <w:rPr>
          <w:sz w:val="20"/>
          <w:szCs w:val="20"/>
        </w:rPr>
        <w:t>Msuya</w:t>
      </w:r>
      <w:proofErr w:type="spellEnd"/>
      <w:r w:rsidRPr="001B70BF">
        <w:rPr>
          <w:sz w:val="20"/>
          <w:szCs w:val="20"/>
        </w:rPr>
        <w:t>, S.</w:t>
      </w:r>
      <w:r w:rsidR="00942ACC">
        <w:rPr>
          <w:sz w:val="20"/>
          <w:szCs w:val="20"/>
        </w:rPr>
        <w:t>,</w:t>
      </w:r>
      <w:r w:rsidRPr="001B70BF">
        <w:rPr>
          <w:sz w:val="20"/>
          <w:szCs w:val="20"/>
        </w:rPr>
        <w:t xml:space="preserve"> 2024. </w:t>
      </w:r>
      <w:r w:rsidR="00E81A2D">
        <w:rPr>
          <w:sz w:val="20"/>
          <w:szCs w:val="20"/>
        </w:rPr>
        <w:tab/>
      </w:r>
      <w:r w:rsidRPr="001B70BF">
        <w:rPr>
          <w:sz w:val="20"/>
          <w:szCs w:val="20"/>
        </w:rPr>
        <w:t xml:space="preserve">Digital health interventions and maternal care </w:t>
      </w:r>
      <w:r w:rsidR="00E81A2D">
        <w:rPr>
          <w:sz w:val="20"/>
          <w:szCs w:val="20"/>
        </w:rPr>
        <w:tab/>
      </w:r>
      <w:r w:rsidRPr="001B70BF">
        <w:rPr>
          <w:sz w:val="20"/>
          <w:szCs w:val="20"/>
        </w:rPr>
        <w:t xml:space="preserve">in Zanzibar: Evaluating the Jamii </w:t>
      </w:r>
      <w:proofErr w:type="spellStart"/>
      <w:r w:rsidRPr="001B70BF">
        <w:rPr>
          <w:sz w:val="20"/>
          <w:szCs w:val="20"/>
        </w:rPr>
        <w:t>ni</w:t>
      </w:r>
      <w:proofErr w:type="spellEnd"/>
      <w:r w:rsidRPr="001B70BF">
        <w:rPr>
          <w:sz w:val="20"/>
          <w:szCs w:val="20"/>
        </w:rPr>
        <w:t xml:space="preserve"> Afya </w:t>
      </w:r>
      <w:r w:rsidR="00E81A2D">
        <w:rPr>
          <w:sz w:val="20"/>
          <w:szCs w:val="20"/>
        </w:rPr>
        <w:tab/>
      </w:r>
      <w:r w:rsidRPr="001B70BF">
        <w:rPr>
          <w:sz w:val="20"/>
          <w:szCs w:val="20"/>
        </w:rPr>
        <w:t xml:space="preserve">program. </w:t>
      </w:r>
      <w:r w:rsidRPr="00942ACC">
        <w:rPr>
          <w:rStyle w:val="Emphasis"/>
          <w:i w:val="0"/>
          <w:iCs w:val="0"/>
          <w:sz w:val="20"/>
          <w:szCs w:val="20"/>
        </w:rPr>
        <w:t xml:space="preserve">East African Health Research </w:t>
      </w:r>
      <w:r w:rsidR="00E81A2D">
        <w:rPr>
          <w:rStyle w:val="Emphasis"/>
          <w:i w:val="0"/>
          <w:iCs w:val="0"/>
          <w:sz w:val="20"/>
          <w:szCs w:val="20"/>
        </w:rPr>
        <w:tab/>
      </w:r>
      <w:r w:rsidRPr="00942ACC">
        <w:rPr>
          <w:rStyle w:val="Emphasis"/>
          <w:i w:val="0"/>
          <w:iCs w:val="0"/>
          <w:sz w:val="20"/>
          <w:szCs w:val="20"/>
        </w:rPr>
        <w:t>Journal</w:t>
      </w:r>
      <w:r w:rsidRPr="00942ACC">
        <w:rPr>
          <w:sz w:val="20"/>
          <w:szCs w:val="20"/>
        </w:rPr>
        <w:t>, 8(1), 45–58.</w:t>
      </w:r>
    </w:p>
    <w:p w14:paraId="40E048C1" w14:textId="77777777" w:rsidR="00942ACC" w:rsidRPr="00942ACC" w:rsidRDefault="00942ACC" w:rsidP="00656914">
      <w:pPr>
        <w:widowControl w:val="0"/>
        <w:autoSpaceDE w:val="0"/>
        <w:autoSpaceDN w:val="0"/>
        <w:adjustRightInd w:val="0"/>
        <w:jc w:val="both"/>
        <w:rPr>
          <w:sz w:val="20"/>
          <w:szCs w:val="20"/>
        </w:rPr>
      </w:pPr>
    </w:p>
    <w:p w14:paraId="20D02DD6" w14:textId="482F2C33" w:rsidR="00656914" w:rsidRDefault="00656914" w:rsidP="00656914">
      <w:pPr>
        <w:widowControl w:val="0"/>
        <w:autoSpaceDE w:val="0"/>
        <w:autoSpaceDN w:val="0"/>
        <w:adjustRightInd w:val="0"/>
        <w:jc w:val="both"/>
      </w:pPr>
      <w:r w:rsidRPr="001B70BF">
        <w:rPr>
          <w:sz w:val="20"/>
          <w:szCs w:val="20"/>
        </w:rPr>
        <w:t xml:space="preserve">Retrieved from </w:t>
      </w:r>
      <w:r w:rsidR="00E81A2D">
        <w:rPr>
          <w:sz w:val="20"/>
          <w:szCs w:val="20"/>
        </w:rPr>
        <w:tab/>
      </w:r>
      <w:hyperlink r:id="rId19" w:history="1">
        <w:r w:rsidR="00E81A2D" w:rsidRPr="00E73A90">
          <w:rPr>
            <w:rStyle w:val="Hyperlink"/>
            <w:sz w:val="20"/>
            <w:szCs w:val="20"/>
          </w:rPr>
          <w:t>https://tanzania.unfpa.org/en/news/accelerati</w:t>
        </w:r>
        <w:r w:rsidR="00E81A2D" w:rsidRPr="00E73A90">
          <w:rPr>
            <w:rStyle w:val="Hyperlink"/>
            <w:sz w:val="20"/>
            <w:szCs w:val="20"/>
          </w:rPr>
          <w:tab/>
          <w:t>ng-progress-reproductive-maternal-newborn-</w:t>
        </w:r>
        <w:r w:rsidR="00E81A2D" w:rsidRPr="00E73A90">
          <w:rPr>
            <w:rStyle w:val="Hyperlink"/>
            <w:sz w:val="20"/>
            <w:szCs w:val="20"/>
          </w:rPr>
          <w:tab/>
          <w:t>and-child-health-zanzibar</w:t>
        </w:r>
      </w:hyperlink>
    </w:p>
    <w:p w14:paraId="4C8A0B67" w14:textId="77777777" w:rsidR="00942ACC" w:rsidRPr="001B70BF" w:rsidRDefault="00942ACC" w:rsidP="00656914">
      <w:pPr>
        <w:widowControl w:val="0"/>
        <w:autoSpaceDE w:val="0"/>
        <w:autoSpaceDN w:val="0"/>
        <w:adjustRightInd w:val="0"/>
        <w:jc w:val="both"/>
        <w:rPr>
          <w:rStyle w:val="Hyperlink"/>
          <w:sz w:val="20"/>
          <w:szCs w:val="20"/>
        </w:rPr>
      </w:pPr>
    </w:p>
    <w:p w14:paraId="6D7B31C6" w14:textId="7CAF8E1D" w:rsidR="00656914" w:rsidRDefault="00656914" w:rsidP="00656914">
      <w:pPr>
        <w:widowControl w:val="0"/>
        <w:autoSpaceDE w:val="0"/>
        <w:autoSpaceDN w:val="0"/>
        <w:adjustRightInd w:val="0"/>
        <w:jc w:val="both"/>
        <w:rPr>
          <w:sz w:val="20"/>
          <w:szCs w:val="20"/>
        </w:rPr>
      </w:pPr>
      <w:r w:rsidRPr="001B70BF">
        <w:rPr>
          <w:sz w:val="20"/>
          <w:szCs w:val="20"/>
        </w:rPr>
        <w:t xml:space="preserve">Robinson, R. S., </w:t>
      </w:r>
      <w:proofErr w:type="spellStart"/>
      <w:r w:rsidRPr="001B70BF">
        <w:rPr>
          <w:sz w:val="20"/>
          <w:szCs w:val="20"/>
        </w:rPr>
        <w:t>Mutagubya</w:t>
      </w:r>
      <w:proofErr w:type="spellEnd"/>
      <w:r w:rsidRPr="001B70BF">
        <w:rPr>
          <w:sz w:val="20"/>
          <w:szCs w:val="20"/>
        </w:rPr>
        <w:t xml:space="preserve">, J., </w:t>
      </w:r>
      <w:r w:rsidR="00942ACC">
        <w:rPr>
          <w:sz w:val="20"/>
          <w:szCs w:val="20"/>
        </w:rPr>
        <w:t>and</w:t>
      </w:r>
      <w:r w:rsidRPr="001B70BF">
        <w:rPr>
          <w:sz w:val="20"/>
          <w:szCs w:val="20"/>
        </w:rPr>
        <w:t xml:space="preserve"> Kaggwa, J.</w:t>
      </w:r>
      <w:r w:rsidR="00942ACC">
        <w:rPr>
          <w:sz w:val="20"/>
          <w:szCs w:val="20"/>
        </w:rPr>
        <w:t>,</w:t>
      </w:r>
      <w:r w:rsidRPr="001B70BF">
        <w:rPr>
          <w:sz w:val="20"/>
          <w:szCs w:val="20"/>
        </w:rPr>
        <w:t xml:space="preserve"> </w:t>
      </w:r>
      <w:r w:rsidR="00E81A2D">
        <w:rPr>
          <w:sz w:val="20"/>
          <w:szCs w:val="20"/>
        </w:rPr>
        <w:tab/>
      </w:r>
      <w:r w:rsidRPr="001B70BF">
        <w:rPr>
          <w:sz w:val="20"/>
          <w:szCs w:val="20"/>
        </w:rPr>
        <w:t xml:space="preserve">2025. Sustaining trust in maternal health </w:t>
      </w:r>
      <w:r w:rsidR="00E81A2D">
        <w:rPr>
          <w:sz w:val="20"/>
          <w:szCs w:val="20"/>
        </w:rPr>
        <w:tab/>
      </w:r>
      <w:r w:rsidRPr="001B70BF">
        <w:rPr>
          <w:sz w:val="20"/>
          <w:szCs w:val="20"/>
        </w:rPr>
        <w:t xml:space="preserve">programs: The role of transparency and </w:t>
      </w:r>
      <w:r w:rsidR="00E81A2D">
        <w:rPr>
          <w:sz w:val="20"/>
          <w:szCs w:val="20"/>
        </w:rPr>
        <w:tab/>
      </w:r>
      <w:r w:rsidRPr="001B70BF">
        <w:rPr>
          <w:sz w:val="20"/>
          <w:szCs w:val="20"/>
        </w:rPr>
        <w:t xml:space="preserve">community engagement at program closure. </w:t>
      </w:r>
      <w:r w:rsidR="00E81A2D">
        <w:rPr>
          <w:sz w:val="20"/>
          <w:szCs w:val="20"/>
        </w:rPr>
        <w:tab/>
      </w:r>
      <w:r w:rsidRPr="00E81A2D">
        <w:rPr>
          <w:rStyle w:val="Emphasis"/>
          <w:i w:val="0"/>
          <w:iCs w:val="0"/>
          <w:sz w:val="20"/>
          <w:szCs w:val="20"/>
        </w:rPr>
        <w:t>Global Health Research and Policy, 10</w:t>
      </w:r>
      <w:r w:rsidRPr="001B70BF">
        <w:rPr>
          <w:sz w:val="20"/>
          <w:szCs w:val="20"/>
        </w:rPr>
        <w:t xml:space="preserve">(2), </w:t>
      </w:r>
      <w:r w:rsidR="00E81A2D">
        <w:rPr>
          <w:sz w:val="20"/>
          <w:szCs w:val="20"/>
        </w:rPr>
        <w:tab/>
      </w:r>
      <w:r w:rsidRPr="001B70BF">
        <w:rPr>
          <w:sz w:val="20"/>
          <w:szCs w:val="20"/>
        </w:rPr>
        <w:t>115–124.</w:t>
      </w:r>
    </w:p>
    <w:p w14:paraId="61BCFABB" w14:textId="77777777" w:rsidR="00942ACC" w:rsidRPr="001B70BF" w:rsidRDefault="00942ACC" w:rsidP="00656914">
      <w:pPr>
        <w:widowControl w:val="0"/>
        <w:autoSpaceDE w:val="0"/>
        <w:autoSpaceDN w:val="0"/>
        <w:adjustRightInd w:val="0"/>
        <w:jc w:val="both"/>
        <w:rPr>
          <w:sz w:val="20"/>
          <w:szCs w:val="20"/>
        </w:rPr>
      </w:pPr>
    </w:p>
    <w:p w14:paraId="2A315A43" w14:textId="209DC4AC" w:rsidR="00656914" w:rsidRDefault="00656914" w:rsidP="00656914">
      <w:pPr>
        <w:widowControl w:val="0"/>
        <w:autoSpaceDE w:val="0"/>
        <w:autoSpaceDN w:val="0"/>
        <w:adjustRightInd w:val="0"/>
        <w:jc w:val="both"/>
      </w:pPr>
      <w:r w:rsidRPr="001B70BF">
        <w:rPr>
          <w:sz w:val="20"/>
          <w:szCs w:val="20"/>
        </w:rPr>
        <w:t xml:space="preserve">Tessema, G. A., </w:t>
      </w:r>
      <w:proofErr w:type="spellStart"/>
      <w:r w:rsidRPr="001B70BF">
        <w:rPr>
          <w:sz w:val="20"/>
          <w:szCs w:val="20"/>
        </w:rPr>
        <w:t>Kinfu</w:t>
      </w:r>
      <w:proofErr w:type="spellEnd"/>
      <w:r w:rsidRPr="001B70BF">
        <w:rPr>
          <w:sz w:val="20"/>
          <w:szCs w:val="20"/>
        </w:rPr>
        <w:t xml:space="preserve">, Y., </w:t>
      </w:r>
      <w:r w:rsidR="00942ACC">
        <w:rPr>
          <w:sz w:val="20"/>
          <w:szCs w:val="20"/>
        </w:rPr>
        <w:t>and</w:t>
      </w:r>
      <w:r w:rsidRPr="001B70BF">
        <w:rPr>
          <w:sz w:val="20"/>
          <w:szCs w:val="20"/>
        </w:rPr>
        <w:t xml:space="preserve"> </w:t>
      </w:r>
      <w:proofErr w:type="spellStart"/>
      <w:r w:rsidRPr="001B70BF">
        <w:rPr>
          <w:sz w:val="20"/>
          <w:szCs w:val="20"/>
        </w:rPr>
        <w:t>Dachew</w:t>
      </w:r>
      <w:proofErr w:type="spellEnd"/>
      <w:r w:rsidRPr="001B70BF">
        <w:rPr>
          <w:sz w:val="20"/>
          <w:szCs w:val="20"/>
        </w:rPr>
        <w:t>, B. A.</w:t>
      </w:r>
      <w:r w:rsidR="00942ACC">
        <w:rPr>
          <w:sz w:val="20"/>
          <w:szCs w:val="20"/>
        </w:rPr>
        <w:t>,</w:t>
      </w:r>
      <w:r w:rsidRPr="001B70BF">
        <w:rPr>
          <w:sz w:val="20"/>
          <w:szCs w:val="20"/>
        </w:rPr>
        <w:t xml:space="preserve"> 2022. </w:t>
      </w:r>
      <w:r w:rsidR="00E81A2D">
        <w:rPr>
          <w:sz w:val="20"/>
          <w:szCs w:val="20"/>
        </w:rPr>
        <w:tab/>
      </w:r>
      <w:r w:rsidRPr="001B70BF">
        <w:rPr>
          <w:sz w:val="20"/>
          <w:szCs w:val="20"/>
        </w:rPr>
        <w:t xml:space="preserve">Community health workers and maternal </w:t>
      </w:r>
      <w:r w:rsidR="00E81A2D">
        <w:rPr>
          <w:sz w:val="20"/>
          <w:szCs w:val="20"/>
        </w:rPr>
        <w:tab/>
      </w:r>
      <w:r w:rsidRPr="001B70BF">
        <w:rPr>
          <w:sz w:val="20"/>
          <w:szCs w:val="20"/>
        </w:rPr>
        <w:t xml:space="preserve">health service utilization in Sub-Saharan </w:t>
      </w:r>
      <w:r w:rsidR="00E81A2D">
        <w:rPr>
          <w:sz w:val="20"/>
          <w:szCs w:val="20"/>
        </w:rPr>
        <w:tab/>
      </w:r>
      <w:r w:rsidRPr="001B70BF">
        <w:rPr>
          <w:sz w:val="20"/>
          <w:szCs w:val="20"/>
        </w:rPr>
        <w:t>Africa: A systematic review.</w:t>
      </w:r>
      <w:r w:rsidRPr="00E81A2D">
        <w:rPr>
          <w:i/>
          <w:iCs/>
          <w:sz w:val="20"/>
          <w:szCs w:val="20"/>
        </w:rPr>
        <w:t xml:space="preserve"> </w:t>
      </w:r>
      <w:r w:rsidRPr="00E81A2D">
        <w:rPr>
          <w:rStyle w:val="Emphasis"/>
          <w:i w:val="0"/>
          <w:iCs w:val="0"/>
          <w:sz w:val="20"/>
          <w:szCs w:val="20"/>
        </w:rPr>
        <w:t xml:space="preserve">BMC Public </w:t>
      </w:r>
      <w:r w:rsidR="00E81A2D" w:rsidRPr="00E81A2D">
        <w:rPr>
          <w:rStyle w:val="Emphasis"/>
          <w:i w:val="0"/>
          <w:iCs w:val="0"/>
          <w:sz w:val="20"/>
          <w:szCs w:val="20"/>
        </w:rPr>
        <w:tab/>
      </w:r>
      <w:r w:rsidRPr="00E81A2D">
        <w:rPr>
          <w:rStyle w:val="Emphasis"/>
          <w:i w:val="0"/>
          <w:iCs w:val="0"/>
          <w:sz w:val="20"/>
          <w:szCs w:val="20"/>
        </w:rPr>
        <w:t>Health</w:t>
      </w:r>
      <w:r w:rsidRPr="00E81A2D">
        <w:rPr>
          <w:i/>
          <w:iCs/>
          <w:sz w:val="20"/>
          <w:szCs w:val="20"/>
        </w:rPr>
        <w:t>,</w:t>
      </w:r>
      <w:r w:rsidRPr="001B70BF">
        <w:rPr>
          <w:sz w:val="20"/>
          <w:szCs w:val="20"/>
        </w:rPr>
        <w:t xml:space="preserve"> 22(1), 1123. </w:t>
      </w:r>
      <w:r w:rsidR="00E81A2D">
        <w:rPr>
          <w:sz w:val="20"/>
          <w:szCs w:val="20"/>
        </w:rPr>
        <w:tab/>
      </w:r>
      <w:hyperlink r:id="rId20" w:history="1">
        <w:r w:rsidR="00E81A2D" w:rsidRPr="00E73A90">
          <w:rPr>
            <w:rStyle w:val="Hyperlink"/>
            <w:sz w:val="20"/>
            <w:szCs w:val="20"/>
          </w:rPr>
          <w:t>https://doi.org/10.1186/s12889-022-13345-9</w:t>
        </w:r>
      </w:hyperlink>
    </w:p>
    <w:p w14:paraId="317FC3C5" w14:textId="77777777" w:rsidR="00942ACC" w:rsidRPr="001B70BF" w:rsidRDefault="00942ACC" w:rsidP="00656914">
      <w:pPr>
        <w:widowControl w:val="0"/>
        <w:autoSpaceDE w:val="0"/>
        <w:autoSpaceDN w:val="0"/>
        <w:adjustRightInd w:val="0"/>
        <w:jc w:val="both"/>
        <w:rPr>
          <w:sz w:val="20"/>
          <w:szCs w:val="20"/>
        </w:rPr>
      </w:pPr>
    </w:p>
    <w:p w14:paraId="3C75531C" w14:textId="2B015D19" w:rsidR="00F379F5" w:rsidRDefault="009D6872" w:rsidP="00656914">
      <w:pPr>
        <w:widowControl w:val="0"/>
        <w:autoSpaceDE w:val="0"/>
        <w:autoSpaceDN w:val="0"/>
        <w:adjustRightInd w:val="0"/>
        <w:jc w:val="both"/>
        <w:rPr>
          <w:sz w:val="20"/>
          <w:szCs w:val="20"/>
        </w:rPr>
      </w:pPr>
      <w:r>
        <w:rPr>
          <w:rFonts w:eastAsia="Times New Roman"/>
          <w:noProof/>
          <w:color w:val="000000" w:themeColor="text1"/>
          <w:sz w:val="20"/>
          <w:szCs w:val="20"/>
          <w14:ligatures w14:val="standardContextual"/>
        </w:rPr>
        <mc:AlternateContent>
          <mc:Choice Requires="wps">
            <w:drawing>
              <wp:anchor distT="0" distB="0" distL="114300" distR="114300" simplePos="0" relativeHeight="251704320" behindDoc="0" locked="0" layoutInCell="1" allowOverlap="1" wp14:anchorId="3FE54258" wp14:editId="0AE3C9AE">
                <wp:simplePos x="0" y="0"/>
                <wp:positionH relativeFrom="column">
                  <wp:posOffset>-104775</wp:posOffset>
                </wp:positionH>
                <wp:positionV relativeFrom="paragraph">
                  <wp:posOffset>170815</wp:posOffset>
                </wp:positionV>
                <wp:extent cx="7115175" cy="447675"/>
                <wp:effectExtent l="0" t="0" r="0" b="0"/>
                <wp:wrapNone/>
                <wp:docPr id="1916248612" name="Text Box 3"/>
                <wp:cNvGraphicFramePr/>
                <a:graphic xmlns:a="http://schemas.openxmlformats.org/drawingml/2006/main">
                  <a:graphicData uri="http://schemas.microsoft.com/office/word/2010/wordprocessingShape">
                    <wps:wsp>
                      <wps:cNvSpPr txBox="1"/>
                      <wps:spPr>
                        <a:xfrm>
                          <a:off x="0" y="0"/>
                          <a:ext cx="7115175" cy="447675"/>
                        </a:xfrm>
                        <a:prstGeom prst="rect">
                          <a:avLst/>
                        </a:prstGeom>
                        <a:noFill/>
                        <a:ln w="6350">
                          <a:noFill/>
                        </a:ln>
                      </wps:spPr>
                      <wps:txbx>
                        <w:txbxContent>
                          <w:p w14:paraId="56B5EF95" w14:textId="18C05291"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w:t>
                            </w:r>
                            <w:r w:rsidR="00984AE8">
                              <w:rPr>
                                <w:b/>
                                <w:bCs/>
                                <w:sz w:val="24"/>
                                <w:szCs w:val="24"/>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54258" id="_x0000_s1037" type="#_x0000_t202" style="position:absolute;left:0;text-align:left;margin-left:-8.25pt;margin-top:13.45pt;width:560.25pt;height:35.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XpGgIAADQEAAAOAAAAZHJzL2Uyb0RvYy54bWysU8lu2zAQvRfoPxC817JcL6lgOXATuChg&#10;JAGcImeaIi0BJIclaUvu13dIeUPaU9ELNcMZzfLe4/y+04ochPMNmJLmgyElwnCoGrMr6Y/X1ac7&#10;SnxgpmIKjCjpUXh6v/j4Yd7aQoygBlUJR7CI8UVrS1qHYIss87wWmvkBWGEwKMFpFtB1u6xyrMXq&#10;WmWj4XCateAq64AL7/H2sQ/SRaovpeDhWUovAlElxdlCOl06t/HMFnNW7ByzdcNPY7B/mEKzxmDT&#10;S6lHFhjZu+aPUrrhDjzIMOCgM5Cy4SLtgNvkw3fbbGpmRdoFwfH2ApP/f2X502FjXxwJ3VfokMAI&#10;SGt94fEy7tNJp+MXJyUYRwiPF9hEFwjHy1meT/LZhBKOsfF4NkUby2TXv63z4ZsATaJRUoe0JLTY&#10;Ye1Dn3pOic0MrBqlEjXKkLak08+TYfrhEsHiymCP66zRCt22I02Fe1wW2UJ1xP0c9NR7y1cNDrFm&#10;Prwwh1zjSqjf8IyHVIDN4GRRUoP79bf7mI8UYJSSFrVTUv9zz5ygRH03SM6XfDyOYkvOeDIboeNu&#10;I9vbiNnrB0B55vhSLE9mzA/qbEoH+g1lvoxdMcQMx94lDWfzIfSKxmfCxXKZklBeloW12VgeS0dY&#10;I8Sv3Rtz9sRDQAaf4KwyVryjo8/tCVnuA8gmcRWB7lE94Y/STGyfnlHU/q2fsq6PffEbAAD//wMA&#10;UEsDBBQABgAIAAAAIQDIilPG4gAAAAoBAAAPAAAAZHJzL2Rvd25yZXYueG1sTI9Na8JAFEX3hf6H&#10;4RW600mCphrzIhKQQmkXWjfdTTLPJDgfaWbUtL++48ouH+9w77n5etSKXWhwnTUI8TQCRqa2sjMN&#10;wuFzO1kAc14YKZQ1hPBDDtbF40MuMmmvZkeXvW9YCDEuEwit933Guatb0sJNbU8m/I520MKHc2i4&#10;HMQ1hGvFkyhKuRadCQ2t6KlsqT7tzxrhrdx+iF2V6MWvKl/fj5v++/A1R3x+GjcrYJ5Gf4fhph/U&#10;oQhOlT0b6ZhCmMTpPKAISboEdgPiaBbWVQjLlxnwIuf/JxR/AAAA//8DAFBLAQItABQABgAIAAAA&#10;IQC2gziS/gAAAOEBAAATAAAAAAAAAAAAAAAAAAAAAABbQ29udGVudF9UeXBlc10ueG1sUEsBAi0A&#10;FAAGAAgAAAAhADj9If/WAAAAlAEAAAsAAAAAAAAAAAAAAAAALwEAAF9yZWxzLy5yZWxzUEsBAi0A&#10;FAAGAAgAAAAhAGVLxekaAgAANAQAAA4AAAAAAAAAAAAAAAAALgIAAGRycy9lMm9Eb2MueG1sUEsB&#10;Ai0AFAAGAAgAAAAhAMiKU8biAAAACgEAAA8AAAAAAAAAAAAAAAAAdAQAAGRycy9kb3ducmV2Lnht&#10;bFBLBQYAAAAABAAEAPMAAACDBQAAAAA=&#10;" filled="f" stroked="f" strokeweight=".5pt">
                <v:textbox>
                  <w:txbxContent>
                    <w:p w14:paraId="56B5EF95" w14:textId="18C05291" w:rsidR="009D6872" w:rsidRPr="009D6872" w:rsidRDefault="009D6872" w:rsidP="009D6872">
                      <w:pPr>
                        <w:rPr>
                          <w:sz w:val="24"/>
                          <w:szCs w:val="24"/>
                        </w:rPr>
                      </w:pPr>
                      <w:r w:rsidRPr="009D6872">
                        <w:rPr>
                          <w:b/>
                          <w:bCs/>
                          <w:sz w:val="24"/>
                          <w:szCs w:val="24"/>
                        </w:rPr>
                        <w:t>THE POWER OF INVOLVEMENT: HOW COMMUNITY PARTICIPATION SHAPES</w:t>
                      </w:r>
                      <w:r>
                        <w:rPr>
                          <w:b/>
                          <w:bCs/>
                          <w:sz w:val="24"/>
                          <w:szCs w:val="24"/>
                        </w:rPr>
                        <w:t xml:space="preserve">           </w:t>
                      </w:r>
                      <w:r w:rsidR="00984AE8">
                        <w:rPr>
                          <w:b/>
                          <w:bCs/>
                          <w:sz w:val="24"/>
                          <w:szCs w:val="24"/>
                        </w:rPr>
                        <w:t>21</w:t>
                      </w:r>
                    </w:p>
                  </w:txbxContent>
                </v:textbox>
              </v:shape>
            </w:pict>
          </mc:Fallback>
        </mc:AlternateContent>
      </w:r>
    </w:p>
    <w:p w14:paraId="7A12DB47" w14:textId="011F5B62" w:rsidR="00F379F5" w:rsidRDefault="00F379F5" w:rsidP="00656914">
      <w:pPr>
        <w:widowControl w:val="0"/>
        <w:autoSpaceDE w:val="0"/>
        <w:autoSpaceDN w:val="0"/>
        <w:adjustRightInd w:val="0"/>
        <w:jc w:val="both"/>
        <w:rPr>
          <w:sz w:val="20"/>
          <w:szCs w:val="20"/>
        </w:rPr>
      </w:pPr>
    </w:p>
    <w:p w14:paraId="1DCBBA25" w14:textId="5212DDCB" w:rsidR="00F379F5" w:rsidRDefault="00F379F5" w:rsidP="00656914">
      <w:pPr>
        <w:widowControl w:val="0"/>
        <w:autoSpaceDE w:val="0"/>
        <w:autoSpaceDN w:val="0"/>
        <w:adjustRightInd w:val="0"/>
        <w:jc w:val="both"/>
        <w:rPr>
          <w:sz w:val="20"/>
          <w:szCs w:val="20"/>
        </w:rPr>
      </w:pPr>
      <w:r w:rsidRPr="00EE3281">
        <w:rPr>
          <w:b/>
          <w:noProof/>
          <w:color w:val="000000" w:themeColor="text1"/>
          <w:sz w:val="32"/>
          <w:szCs w:val="32"/>
        </w:rPr>
        <mc:AlternateContent>
          <mc:Choice Requires="wps">
            <w:drawing>
              <wp:anchor distT="0" distB="0" distL="0" distR="0" simplePos="0" relativeHeight="251685888" behindDoc="0" locked="0" layoutInCell="1" allowOverlap="1" wp14:anchorId="3CD5104E" wp14:editId="77E633FD">
                <wp:simplePos x="0" y="0"/>
                <wp:positionH relativeFrom="column">
                  <wp:posOffset>0</wp:posOffset>
                </wp:positionH>
                <wp:positionV relativeFrom="paragraph">
                  <wp:posOffset>116840</wp:posOffset>
                </wp:positionV>
                <wp:extent cx="6276975" cy="0"/>
                <wp:effectExtent l="0" t="19050" r="28575" b="19050"/>
                <wp:wrapNone/>
                <wp:docPr id="1437208519" name="Straight Connector 76769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6975" cy="0"/>
                        </a:xfrm>
                        <a:prstGeom prst="line">
                          <a:avLst/>
                        </a:prstGeom>
                        <a:ln w="285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3D1FDE5" id="Straight Connector 767696178" o:spid="_x0000_s1026" style="position:absolute;flip:y;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mc:Fallback>
        </mc:AlternateContent>
      </w:r>
    </w:p>
    <w:p w14:paraId="42609461" w14:textId="1396E4DF" w:rsidR="00656914" w:rsidRPr="00942ACC" w:rsidRDefault="00656914" w:rsidP="00656914">
      <w:pPr>
        <w:widowControl w:val="0"/>
        <w:autoSpaceDE w:val="0"/>
        <w:autoSpaceDN w:val="0"/>
        <w:adjustRightInd w:val="0"/>
        <w:jc w:val="both"/>
      </w:pPr>
      <w:r w:rsidRPr="001B70BF">
        <w:rPr>
          <w:sz w:val="20"/>
          <w:szCs w:val="20"/>
        </w:rPr>
        <w:t>UNICEF.</w:t>
      </w:r>
      <w:r w:rsidR="00942ACC">
        <w:rPr>
          <w:sz w:val="20"/>
          <w:szCs w:val="20"/>
        </w:rPr>
        <w:t>,</w:t>
      </w:r>
      <w:r w:rsidRPr="001B70BF">
        <w:rPr>
          <w:sz w:val="20"/>
          <w:szCs w:val="20"/>
        </w:rPr>
        <w:t xml:space="preserve"> 2023</w:t>
      </w:r>
      <w:r w:rsidRPr="00942ACC">
        <w:rPr>
          <w:i/>
          <w:iCs/>
          <w:sz w:val="20"/>
          <w:szCs w:val="20"/>
        </w:rPr>
        <w:t xml:space="preserve">. </w:t>
      </w:r>
      <w:r w:rsidRPr="00942ACC">
        <w:rPr>
          <w:rStyle w:val="Emphasis"/>
          <w:i w:val="0"/>
          <w:iCs w:val="0"/>
          <w:sz w:val="20"/>
          <w:szCs w:val="20"/>
        </w:rPr>
        <w:t xml:space="preserve">State of the world’s children 2023: For </w:t>
      </w:r>
      <w:r w:rsidR="00E81A2D">
        <w:rPr>
          <w:rStyle w:val="Emphasis"/>
          <w:i w:val="0"/>
          <w:iCs w:val="0"/>
          <w:sz w:val="20"/>
          <w:szCs w:val="20"/>
        </w:rPr>
        <w:tab/>
      </w:r>
      <w:r w:rsidRPr="00942ACC">
        <w:rPr>
          <w:rStyle w:val="Emphasis"/>
          <w:i w:val="0"/>
          <w:iCs w:val="0"/>
          <w:sz w:val="20"/>
          <w:szCs w:val="20"/>
        </w:rPr>
        <w:t>every child, health</w:t>
      </w:r>
      <w:r w:rsidRPr="00942ACC">
        <w:rPr>
          <w:i/>
          <w:iCs/>
          <w:sz w:val="20"/>
          <w:szCs w:val="20"/>
        </w:rPr>
        <w:t>.</w:t>
      </w:r>
      <w:r w:rsidRPr="00E81A2D">
        <w:rPr>
          <w:sz w:val="20"/>
          <w:szCs w:val="20"/>
        </w:rPr>
        <w:t xml:space="preserve"> United Nations Children’s </w:t>
      </w:r>
      <w:r w:rsidR="00E81A2D" w:rsidRPr="00E81A2D">
        <w:rPr>
          <w:sz w:val="20"/>
          <w:szCs w:val="20"/>
        </w:rPr>
        <w:tab/>
      </w:r>
      <w:r w:rsidRPr="00E81A2D">
        <w:rPr>
          <w:sz w:val="20"/>
          <w:szCs w:val="20"/>
        </w:rPr>
        <w:t>Fund.</w:t>
      </w:r>
      <w:r w:rsidRPr="00942ACC">
        <w:rPr>
          <w:i/>
          <w:iCs/>
          <w:sz w:val="20"/>
          <w:szCs w:val="20"/>
        </w:rPr>
        <w:t xml:space="preserve"> </w:t>
      </w:r>
      <w:hyperlink r:id="rId21" w:history="1">
        <w:r w:rsidR="00E81A2D" w:rsidRPr="00E73A90">
          <w:rPr>
            <w:rStyle w:val="Hyperlink"/>
            <w:sz w:val="20"/>
            <w:szCs w:val="20"/>
          </w:rPr>
          <w:t>https://www.unicef.org/reports/state-</w:t>
        </w:r>
        <w:r w:rsidR="00E81A2D" w:rsidRPr="00E73A90">
          <w:rPr>
            <w:rStyle w:val="Hyperlink"/>
            <w:sz w:val="20"/>
            <w:szCs w:val="20"/>
          </w:rPr>
          <w:tab/>
          <w:t>worlds-children-2023</w:t>
        </w:r>
      </w:hyperlink>
    </w:p>
    <w:p w14:paraId="0813834B" w14:textId="77777777" w:rsidR="00942ACC" w:rsidRPr="001B70BF" w:rsidRDefault="00942ACC" w:rsidP="00656914">
      <w:pPr>
        <w:widowControl w:val="0"/>
        <w:autoSpaceDE w:val="0"/>
        <w:autoSpaceDN w:val="0"/>
        <w:adjustRightInd w:val="0"/>
        <w:jc w:val="both"/>
        <w:rPr>
          <w:sz w:val="20"/>
          <w:szCs w:val="20"/>
        </w:rPr>
      </w:pPr>
    </w:p>
    <w:p w14:paraId="0E29377D" w14:textId="701EF9DD" w:rsidR="00656914" w:rsidRPr="00942ACC" w:rsidRDefault="00656914" w:rsidP="00656914">
      <w:pPr>
        <w:widowControl w:val="0"/>
        <w:autoSpaceDE w:val="0"/>
        <w:autoSpaceDN w:val="0"/>
        <w:adjustRightInd w:val="0"/>
        <w:jc w:val="both"/>
      </w:pPr>
      <w:r w:rsidRPr="001B70BF">
        <w:rPr>
          <w:sz w:val="20"/>
          <w:szCs w:val="20"/>
        </w:rPr>
        <w:t>WAJAMAMA.</w:t>
      </w:r>
      <w:r w:rsidR="00942ACC">
        <w:rPr>
          <w:sz w:val="20"/>
          <w:szCs w:val="20"/>
        </w:rPr>
        <w:t>,</w:t>
      </w:r>
      <w:r w:rsidRPr="001B70BF">
        <w:rPr>
          <w:sz w:val="20"/>
          <w:szCs w:val="20"/>
        </w:rPr>
        <w:t xml:space="preserve"> 2024. </w:t>
      </w:r>
      <w:r w:rsidRPr="00942ACC">
        <w:rPr>
          <w:rStyle w:val="Emphasis"/>
          <w:i w:val="0"/>
          <w:iCs w:val="0"/>
          <w:sz w:val="20"/>
          <w:szCs w:val="20"/>
        </w:rPr>
        <w:t xml:space="preserve">Community-led maternal health </w:t>
      </w:r>
      <w:r w:rsidR="00E81A2D">
        <w:rPr>
          <w:rStyle w:val="Emphasis"/>
          <w:i w:val="0"/>
          <w:iCs w:val="0"/>
          <w:sz w:val="20"/>
          <w:szCs w:val="20"/>
        </w:rPr>
        <w:tab/>
      </w:r>
      <w:r w:rsidRPr="00942ACC">
        <w:rPr>
          <w:rStyle w:val="Emphasis"/>
          <w:i w:val="0"/>
          <w:iCs w:val="0"/>
          <w:sz w:val="20"/>
          <w:szCs w:val="20"/>
        </w:rPr>
        <w:t>advocacy in Zanzibar: Annual report</w:t>
      </w:r>
      <w:r w:rsidRPr="00942ACC">
        <w:rPr>
          <w:i/>
          <w:iCs/>
          <w:sz w:val="20"/>
          <w:szCs w:val="20"/>
        </w:rPr>
        <w:t>.</w:t>
      </w:r>
      <w:r w:rsidRPr="00E81A2D">
        <w:rPr>
          <w:sz w:val="20"/>
          <w:szCs w:val="20"/>
        </w:rPr>
        <w:t xml:space="preserve"> Women </w:t>
      </w:r>
      <w:r w:rsidR="00E81A2D" w:rsidRPr="00E81A2D">
        <w:rPr>
          <w:sz w:val="20"/>
          <w:szCs w:val="20"/>
        </w:rPr>
        <w:tab/>
      </w:r>
      <w:r w:rsidRPr="00E81A2D">
        <w:rPr>
          <w:sz w:val="20"/>
          <w:szCs w:val="20"/>
        </w:rPr>
        <w:t>and Justice</w:t>
      </w:r>
      <w:r w:rsidRPr="00942ACC">
        <w:rPr>
          <w:i/>
          <w:iCs/>
          <w:sz w:val="20"/>
          <w:szCs w:val="20"/>
        </w:rPr>
        <w:t xml:space="preserve"> </w:t>
      </w:r>
      <w:r w:rsidRPr="00942ACC">
        <w:rPr>
          <w:sz w:val="20"/>
          <w:szCs w:val="20"/>
        </w:rPr>
        <w:t xml:space="preserve">for Maternal and Neonatal </w:t>
      </w:r>
      <w:r w:rsidR="00E81A2D">
        <w:rPr>
          <w:sz w:val="20"/>
          <w:szCs w:val="20"/>
        </w:rPr>
        <w:tab/>
      </w:r>
      <w:r w:rsidRPr="00942ACC">
        <w:rPr>
          <w:sz w:val="20"/>
          <w:szCs w:val="20"/>
        </w:rPr>
        <w:t xml:space="preserve">Advocacy. </w:t>
      </w:r>
      <w:r w:rsidR="00E81A2D">
        <w:rPr>
          <w:sz w:val="20"/>
          <w:szCs w:val="20"/>
        </w:rPr>
        <w:tab/>
      </w:r>
      <w:hyperlink r:id="rId22" w:history="1">
        <w:r w:rsidR="00E81A2D" w:rsidRPr="00E73A90">
          <w:rPr>
            <w:rStyle w:val="Hyperlink"/>
            <w:sz w:val="20"/>
            <w:szCs w:val="20"/>
          </w:rPr>
          <w:t>https://www.wajamama.org/reports/2024</w:t>
        </w:r>
      </w:hyperlink>
    </w:p>
    <w:p w14:paraId="7D49ECF4" w14:textId="77777777" w:rsidR="00942ACC" w:rsidRPr="001B70BF" w:rsidRDefault="00942ACC" w:rsidP="00656914">
      <w:pPr>
        <w:widowControl w:val="0"/>
        <w:autoSpaceDE w:val="0"/>
        <w:autoSpaceDN w:val="0"/>
        <w:adjustRightInd w:val="0"/>
        <w:jc w:val="both"/>
        <w:rPr>
          <w:sz w:val="20"/>
          <w:szCs w:val="20"/>
        </w:rPr>
      </w:pPr>
    </w:p>
    <w:p w14:paraId="791944F0" w14:textId="77777777" w:rsidR="00F379F5" w:rsidRDefault="00F379F5" w:rsidP="00656914">
      <w:pPr>
        <w:widowControl w:val="0"/>
        <w:autoSpaceDE w:val="0"/>
        <w:autoSpaceDN w:val="0"/>
        <w:adjustRightInd w:val="0"/>
        <w:jc w:val="both"/>
        <w:rPr>
          <w:sz w:val="20"/>
          <w:szCs w:val="20"/>
        </w:rPr>
      </w:pPr>
    </w:p>
    <w:p w14:paraId="39D915B9" w14:textId="77777777" w:rsidR="00F379F5" w:rsidRDefault="00F379F5" w:rsidP="00656914">
      <w:pPr>
        <w:widowControl w:val="0"/>
        <w:autoSpaceDE w:val="0"/>
        <w:autoSpaceDN w:val="0"/>
        <w:adjustRightInd w:val="0"/>
        <w:jc w:val="both"/>
        <w:rPr>
          <w:sz w:val="20"/>
          <w:szCs w:val="20"/>
        </w:rPr>
      </w:pPr>
    </w:p>
    <w:p w14:paraId="599EE162" w14:textId="77777777" w:rsidR="00F379F5" w:rsidRDefault="00F379F5" w:rsidP="00656914">
      <w:pPr>
        <w:widowControl w:val="0"/>
        <w:autoSpaceDE w:val="0"/>
        <w:autoSpaceDN w:val="0"/>
        <w:adjustRightInd w:val="0"/>
        <w:jc w:val="both"/>
        <w:rPr>
          <w:sz w:val="20"/>
          <w:szCs w:val="20"/>
        </w:rPr>
      </w:pPr>
    </w:p>
    <w:p w14:paraId="15E830DA" w14:textId="77777777" w:rsidR="00F379F5" w:rsidRDefault="00F379F5" w:rsidP="00656914">
      <w:pPr>
        <w:widowControl w:val="0"/>
        <w:autoSpaceDE w:val="0"/>
        <w:autoSpaceDN w:val="0"/>
        <w:adjustRightInd w:val="0"/>
        <w:jc w:val="both"/>
        <w:rPr>
          <w:sz w:val="20"/>
          <w:szCs w:val="20"/>
        </w:rPr>
      </w:pPr>
    </w:p>
    <w:p w14:paraId="265342A6" w14:textId="77777777" w:rsidR="00F379F5" w:rsidRDefault="00F379F5" w:rsidP="00656914">
      <w:pPr>
        <w:widowControl w:val="0"/>
        <w:autoSpaceDE w:val="0"/>
        <w:autoSpaceDN w:val="0"/>
        <w:adjustRightInd w:val="0"/>
        <w:jc w:val="both"/>
        <w:rPr>
          <w:sz w:val="20"/>
          <w:szCs w:val="20"/>
        </w:rPr>
      </w:pPr>
    </w:p>
    <w:p w14:paraId="5E427F9D" w14:textId="07A6D558" w:rsidR="00656914" w:rsidRPr="001B70BF" w:rsidRDefault="00656914" w:rsidP="00656914">
      <w:pPr>
        <w:widowControl w:val="0"/>
        <w:autoSpaceDE w:val="0"/>
        <w:autoSpaceDN w:val="0"/>
        <w:adjustRightInd w:val="0"/>
        <w:jc w:val="both"/>
        <w:rPr>
          <w:sz w:val="20"/>
          <w:szCs w:val="20"/>
        </w:rPr>
      </w:pPr>
      <w:r w:rsidRPr="001B70BF">
        <w:rPr>
          <w:sz w:val="20"/>
          <w:szCs w:val="20"/>
        </w:rPr>
        <w:t>World Health Organization.</w:t>
      </w:r>
      <w:r w:rsidR="00942ACC">
        <w:rPr>
          <w:sz w:val="20"/>
          <w:szCs w:val="20"/>
        </w:rPr>
        <w:t>,</w:t>
      </w:r>
      <w:r w:rsidRPr="001B70BF">
        <w:rPr>
          <w:sz w:val="20"/>
          <w:szCs w:val="20"/>
        </w:rPr>
        <w:t xml:space="preserve"> 2018. </w:t>
      </w:r>
      <w:r w:rsidRPr="001B70BF">
        <w:rPr>
          <w:rStyle w:val="Emphasis"/>
          <w:sz w:val="20"/>
          <w:szCs w:val="20"/>
        </w:rPr>
        <w:t>WHO</w:t>
      </w:r>
      <w:r w:rsidRPr="00942ACC">
        <w:rPr>
          <w:rStyle w:val="Emphasis"/>
          <w:i w:val="0"/>
          <w:iCs w:val="0"/>
          <w:sz w:val="20"/>
          <w:szCs w:val="20"/>
        </w:rPr>
        <w:t xml:space="preserve"> </w:t>
      </w:r>
      <w:r w:rsidR="00E81A2D">
        <w:rPr>
          <w:rStyle w:val="Emphasis"/>
          <w:i w:val="0"/>
          <w:iCs w:val="0"/>
          <w:sz w:val="20"/>
          <w:szCs w:val="20"/>
        </w:rPr>
        <w:tab/>
      </w:r>
      <w:r w:rsidRPr="00942ACC">
        <w:rPr>
          <w:rStyle w:val="Emphasis"/>
          <w:i w:val="0"/>
          <w:iCs w:val="0"/>
          <w:sz w:val="20"/>
          <w:szCs w:val="20"/>
        </w:rPr>
        <w:t xml:space="preserve">recommendations: Intrapartum care for a </w:t>
      </w:r>
      <w:r w:rsidR="00E81A2D">
        <w:rPr>
          <w:rStyle w:val="Emphasis"/>
          <w:i w:val="0"/>
          <w:iCs w:val="0"/>
          <w:sz w:val="20"/>
          <w:szCs w:val="20"/>
        </w:rPr>
        <w:tab/>
      </w:r>
      <w:r w:rsidRPr="00942ACC">
        <w:rPr>
          <w:rStyle w:val="Emphasis"/>
          <w:i w:val="0"/>
          <w:iCs w:val="0"/>
          <w:sz w:val="20"/>
          <w:szCs w:val="20"/>
        </w:rPr>
        <w:t>positive childbirth experience</w:t>
      </w:r>
      <w:r w:rsidRPr="00942ACC">
        <w:rPr>
          <w:i/>
          <w:iCs/>
          <w:sz w:val="20"/>
          <w:szCs w:val="20"/>
        </w:rPr>
        <w:t xml:space="preserve">. </w:t>
      </w:r>
      <w:r w:rsidRPr="00942ACC">
        <w:rPr>
          <w:sz w:val="20"/>
          <w:szCs w:val="20"/>
        </w:rPr>
        <w:t xml:space="preserve">Geneva: World </w:t>
      </w:r>
      <w:r w:rsidR="00E81A2D">
        <w:rPr>
          <w:sz w:val="20"/>
          <w:szCs w:val="20"/>
        </w:rPr>
        <w:tab/>
      </w:r>
      <w:r w:rsidRPr="00942ACC">
        <w:rPr>
          <w:sz w:val="20"/>
          <w:szCs w:val="20"/>
        </w:rPr>
        <w:t xml:space="preserve">Health </w:t>
      </w:r>
      <w:r w:rsidR="00E81A2D">
        <w:rPr>
          <w:sz w:val="20"/>
          <w:szCs w:val="20"/>
        </w:rPr>
        <w:tab/>
      </w:r>
      <w:proofErr w:type="spellStart"/>
      <w:r w:rsidRPr="00942ACC">
        <w:rPr>
          <w:sz w:val="20"/>
          <w:szCs w:val="20"/>
        </w:rPr>
        <w:t>Organization.https</w:t>
      </w:r>
      <w:proofErr w:type="spellEnd"/>
      <w:r w:rsidRPr="001B70BF">
        <w:rPr>
          <w:sz w:val="20"/>
          <w:szCs w:val="20"/>
        </w:rPr>
        <w:t>://www.who.int/publication</w:t>
      </w:r>
      <w:r w:rsidR="00E81A2D">
        <w:rPr>
          <w:sz w:val="20"/>
          <w:szCs w:val="20"/>
        </w:rPr>
        <w:tab/>
      </w:r>
      <w:r w:rsidRPr="001B70BF">
        <w:rPr>
          <w:sz w:val="20"/>
          <w:szCs w:val="20"/>
        </w:rPr>
        <w:t>s/</w:t>
      </w:r>
      <w:proofErr w:type="spellStart"/>
      <w:r w:rsidRPr="001B70BF">
        <w:rPr>
          <w:sz w:val="20"/>
          <w:szCs w:val="20"/>
        </w:rPr>
        <w:t>i</w:t>
      </w:r>
      <w:proofErr w:type="spellEnd"/>
      <w:r w:rsidRPr="001B70BF">
        <w:rPr>
          <w:sz w:val="20"/>
          <w:szCs w:val="20"/>
        </w:rPr>
        <w:t>/item/9789241550215</w:t>
      </w:r>
    </w:p>
    <w:p w14:paraId="412BFBE4" w14:textId="77777777" w:rsidR="00942ACC" w:rsidRDefault="00942ACC" w:rsidP="00656914">
      <w:pPr>
        <w:widowControl w:val="0"/>
        <w:autoSpaceDE w:val="0"/>
        <w:autoSpaceDN w:val="0"/>
        <w:adjustRightInd w:val="0"/>
        <w:jc w:val="both"/>
        <w:rPr>
          <w:sz w:val="20"/>
          <w:szCs w:val="20"/>
        </w:rPr>
      </w:pPr>
    </w:p>
    <w:p w14:paraId="3B634958" w14:textId="79B47AD7" w:rsidR="00D36CD8" w:rsidRDefault="00656914" w:rsidP="00656914">
      <w:pPr>
        <w:widowControl w:val="0"/>
        <w:autoSpaceDE w:val="0"/>
        <w:autoSpaceDN w:val="0"/>
        <w:adjustRightInd w:val="0"/>
        <w:jc w:val="both"/>
        <w:sectPr w:rsidR="00D36CD8" w:rsidSect="00D36CD8">
          <w:type w:val="continuous"/>
          <w:pgSz w:w="11906" w:h="16838" w:code="9"/>
          <w:pgMar w:top="1152" w:right="1008" w:bottom="1008" w:left="1008" w:header="706" w:footer="706" w:gutter="0"/>
          <w:cols w:num="2" w:space="432"/>
          <w:docGrid w:linePitch="381"/>
        </w:sectPr>
      </w:pPr>
      <w:r w:rsidRPr="001B70BF">
        <w:rPr>
          <w:sz w:val="20"/>
          <w:szCs w:val="20"/>
        </w:rPr>
        <w:t>World Health Organization.</w:t>
      </w:r>
      <w:r w:rsidR="00942ACC">
        <w:rPr>
          <w:sz w:val="20"/>
          <w:szCs w:val="20"/>
        </w:rPr>
        <w:t>,</w:t>
      </w:r>
      <w:r w:rsidRPr="001B70BF">
        <w:rPr>
          <w:sz w:val="20"/>
          <w:szCs w:val="20"/>
        </w:rPr>
        <w:t xml:space="preserve"> 2023.</w:t>
      </w:r>
      <w:r w:rsidRPr="005F0642">
        <w:rPr>
          <w:sz w:val="20"/>
          <w:szCs w:val="20"/>
        </w:rPr>
        <w:t xml:space="preserve"> </w:t>
      </w:r>
      <w:r w:rsidRPr="005F0642">
        <w:rPr>
          <w:rStyle w:val="Emphasis"/>
          <w:i w:val="0"/>
          <w:iCs w:val="0"/>
          <w:sz w:val="20"/>
          <w:szCs w:val="20"/>
        </w:rPr>
        <w:t xml:space="preserve">Strategies toward </w:t>
      </w:r>
      <w:r w:rsidR="00E81A2D">
        <w:rPr>
          <w:rStyle w:val="Emphasis"/>
          <w:i w:val="0"/>
          <w:iCs w:val="0"/>
          <w:sz w:val="20"/>
          <w:szCs w:val="20"/>
        </w:rPr>
        <w:tab/>
      </w:r>
      <w:r w:rsidRPr="005F0642">
        <w:rPr>
          <w:rStyle w:val="Emphasis"/>
          <w:i w:val="0"/>
          <w:iCs w:val="0"/>
          <w:sz w:val="20"/>
          <w:szCs w:val="20"/>
        </w:rPr>
        <w:t xml:space="preserve">ending preventable maternal mortality </w:t>
      </w:r>
      <w:r w:rsidR="00E81A2D">
        <w:rPr>
          <w:rStyle w:val="Emphasis"/>
          <w:i w:val="0"/>
          <w:iCs w:val="0"/>
          <w:sz w:val="20"/>
          <w:szCs w:val="20"/>
        </w:rPr>
        <w:tab/>
      </w:r>
      <w:r w:rsidRPr="005F0642">
        <w:rPr>
          <w:rStyle w:val="Emphasis"/>
          <w:i w:val="0"/>
          <w:iCs w:val="0"/>
          <w:sz w:val="20"/>
          <w:szCs w:val="20"/>
        </w:rPr>
        <w:t>(EPMM): 2023 update</w:t>
      </w:r>
      <w:r w:rsidRPr="005F0642">
        <w:rPr>
          <w:i/>
          <w:iCs/>
          <w:sz w:val="20"/>
          <w:szCs w:val="20"/>
        </w:rPr>
        <w:t>.</w:t>
      </w:r>
      <w:r w:rsidRPr="001B70BF">
        <w:rPr>
          <w:sz w:val="20"/>
          <w:szCs w:val="20"/>
        </w:rPr>
        <w:t xml:space="preserve"> </w:t>
      </w:r>
      <w:r w:rsidR="00E81A2D">
        <w:rPr>
          <w:sz w:val="20"/>
          <w:szCs w:val="20"/>
        </w:rPr>
        <w:tab/>
      </w:r>
      <w:hyperlink r:id="rId23" w:history="1">
        <w:r w:rsidR="00E81A2D" w:rsidRPr="00E73A90">
          <w:rPr>
            <w:rStyle w:val="Hyperlink"/>
            <w:sz w:val="20"/>
            <w:szCs w:val="20"/>
          </w:rPr>
          <w:t>https://www.who.int/publications/i/item/97892</w:t>
        </w:r>
        <w:r w:rsidR="00E81A2D" w:rsidRPr="00E73A90">
          <w:rPr>
            <w:rStyle w:val="Hyperlink"/>
            <w:sz w:val="20"/>
            <w:szCs w:val="20"/>
          </w:rPr>
          <w:tab/>
          <w:t>40071234</w:t>
        </w:r>
      </w:hyperlink>
    </w:p>
    <w:p w14:paraId="382695A2" w14:textId="72E907B3" w:rsidR="00656914" w:rsidRPr="001B70BF" w:rsidRDefault="00656914" w:rsidP="00656914">
      <w:pPr>
        <w:widowControl w:val="0"/>
        <w:autoSpaceDE w:val="0"/>
        <w:autoSpaceDN w:val="0"/>
        <w:adjustRightInd w:val="0"/>
        <w:jc w:val="both"/>
        <w:rPr>
          <w:sz w:val="20"/>
          <w:szCs w:val="20"/>
        </w:rPr>
      </w:pPr>
    </w:p>
    <w:p w14:paraId="3B473B66" w14:textId="77777777" w:rsidR="00656914" w:rsidRPr="001B70BF" w:rsidRDefault="00656914" w:rsidP="00656914">
      <w:pPr>
        <w:widowControl w:val="0"/>
        <w:autoSpaceDE w:val="0"/>
        <w:autoSpaceDN w:val="0"/>
        <w:adjustRightInd w:val="0"/>
        <w:jc w:val="both"/>
        <w:rPr>
          <w:color w:val="000000" w:themeColor="text1"/>
          <w:sz w:val="20"/>
          <w:szCs w:val="20"/>
        </w:rPr>
      </w:pPr>
    </w:p>
    <w:p w14:paraId="36BE7FD6" w14:textId="77777777" w:rsidR="00656914" w:rsidRPr="001B70BF" w:rsidRDefault="00656914" w:rsidP="00656914">
      <w:pPr>
        <w:jc w:val="both"/>
        <w:rPr>
          <w:sz w:val="20"/>
          <w:szCs w:val="20"/>
        </w:rPr>
      </w:pPr>
    </w:p>
    <w:sectPr w:rsidR="00656914" w:rsidRPr="001B70BF" w:rsidSect="00EB1BB2">
      <w:type w:val="continuous"/>
      <w:pgSz w:w="11906" w:h="16838" w:code="9"/>
      <w:pgMar w:top="1152" w:right="1008" w:bottom="1008" w:left="1008" w:header="706" w:footer="70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1A36" w14:textId="77777777" w:rsidR="005C2F00" w:rsidRDefault="005C2F00">
      <w:r>
        <w:separator/>
      </w:r>
    </w:p>
  </w:endnote>
  <w:endnote w:type="continuationSeparator" w:id="0">
    <w:p w14:paraId="5D044294" w14:textId="77777777" w:rsidR="005C2F00" w:rsidRDefault="005C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12DF" w14:textId="77777777" w:rsidR="005C2F00" w:rsidRDefault="005C2F00">
      <w:r>
        <w:separator/>
      </w:r>
    </w:p>
  </w:footnote>
  <w:footnote w:type="continuationSeparator" w:id="0">
    <w:p w14:paraId="055EA5CF" w14:textId="77777777" w:rsidR="005C2F00" w:rsidRDefault="005C2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E7807"/>
    <w:multiLevelType w:val="multilevel"/>
    <w:tmpl w:val="4FBE78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4809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14"/>
    <w:rsid w:val="0008316E"/>
    <w:rsid w:val="001B70BF"/>
    <w:rsid w:val="002D7803"/>
    <w:rsid w:val="003A0CDD"/>
    <w:rsid w:val="004216B8"/>
    <w:rsid w:val="005733EA"/>
    <w:rsid w:val="0057424A"/>
    <w:rsid w:val="005C2F00"/>
    <w:rsid w:val="005F0642"/>
    <w:rsid w:val="00656914"/>
    <w:rsid w:val="007865E8"/>
    <w:rsid w:val="00871639"/>
    <w:rsid w:val="00942ACC"/>
    <w:rsid w:val="009548BB"/>
    <w:rsid w:val="00955E45"/>
    <w:rsid w:val="00984AE8"/>
    <w:rsid w:val="009D6872"/>
    <w:rsid w:val="00A673C6"/>
    <w:rsid w:val="00AD7F37"/>
    <w:rsid w:val="00AE35C3"/>
    <w:rsid w:val="00BE0F83"/>
    <w:rsid w:val="00C549FA"/>
    <w:rsid w:val="00D25D76"/>
    <w:rsid w:val="00D36CD8"/>
    <w:rsid w:val="00DA4D1C"/>
    <w:rsid w:val="00E1421D"/>
    <w:rsid w:val="00E55E82"/>
    <w:rsid w:val="00E81A2D"/>
    <w:rsid w:val="00E90541"/>
    <w:rsid w:val="00EB1BB2"/>
    <w:rsid w:val="00F3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B4DE"/>
  <w15:chartTrackingRefBased/>
  <w15:docId w15:val="{37CD5428-EC06-427B-A7AB-92F711F5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14"/>
    <w:pPr>
      <w:spacing w:after="0" w:line="240" w:lineRule="auto"/>
    </w:pPr>
    <w:rPr>
      <w:rFonts w:ascii="Arial" w:eastAsia="Arial" w:hAnsi="Arial" w:cs="Arial"/>
      <w:kern w:val="0"/>
      <w:sz w:val="28"/>
      <w:szCs w:val="28"/>
      <w14:ligatures w14:val="none"/>
    </w:rPr>
  </w:style>
  <w:style w:type="paragraph" w:styleId="Heading1">
    <w:name w:val="heading 1"/>
    <w:basedOn w:val="Normal"/>
    <w:next w:val="Normal"/>
    <w:link w:val="Heading1Char"/>
    <w:uiPriority w:val="9"/>
    <w:qFormat/>
    <w:rsid w:val="006569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9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656914"/>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6569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9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9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9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9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9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9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9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9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9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9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914"/>
    <w:rPr>
      <w:rFonts w:eastAsiaTheme="majorEastAsia" w:cstheme="majorBidi"/>
      <w:color w:val="272727" w:themeColor="text1" w:themeTint="D8"/>
    </w:rPr>
  </w:style>
  <w:style w:type="paragraph" w:styleId="Title">
    <w:name w:val="Title"/>
    <w:basedOn w:val="Normal"/>
    <w:next w:val="Normal"/>
    <w:link w:val="TitleChar"/>
    <w:uiPriority w:val="10"/>
    <w:qFormat/>
    <w:rsid w:val="006569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914"/>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656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914"/>
    <w:pPr>
      <w:spacing w:before="160"/>
      <w:jc w:val="center"/>
    </w:pPr>
    <w:rPr>
      <w:i/>
      <w:iCs/>
      <w:color w:val="404040" w:themeColor="text1" w:themeTint="BF"/>
    </w:rPr>
  </w:style>
  <w:style w:type="character" w:customStyle="1" w:styleId="QuoteChar">
    <w:name w:val="Quote Char"/>
    <w:basedOn w:val="DefaultParagraphFont"/>
    <w:link w:val="Quote"/>
    <w:uiPriority w:val="29"/>
    <w:rsid w:val="00656914"/>
    <w:rPr>
      <w:i/>
      <w:iCs/>
      <w:color w:val="404040" w:themeColor="text1" w:themeTint="BF"/>
    </w:rPr>
  </w:style>
  <w:style w:type="paragraph" w:styleId="ListParagraph">
    <w:name w:val="List Paragraph"/>
    <w:basedOn w:val="Normal"/>
    <w:link w:val="ListParagraphChar"/>
    <w:uiPriority w:val="34"/>
    <w:qFormat/>
    <w:rsid w:val="00656914"/>
    <w:pPr>
      <w:ind w:left="720"/>
      <w:contextualSpacing/>
    </w:pPr>
  </w:style>
  <w:style w:type="character" w:styleId="IntenseEmphasis">
    <w:name w:val="Intense Emphasis"/>
    <w:basedOn w:val="DefaultParagraphFont"/>
    <w:uiPriority w:val="21"/>
    <w:qFormat/>
    <w:rsid w:val="00656914"/>
    <w:rPr>
      <w:i/>
      <w:iCs/>
      <w:color w:val="2F5496" w:themeColor="accent1" w:themeShade="BF"/>
    </w:rPr>
  </w:style>
  <w:style w:type="paragraph" w:styleId="IntenseQuote">
    <w:name w:val="Intense Quote"/>
    <w:basedOn w:val="Normal"/>
    <w:next w:val="Normal"/>
    <w:link w:val="IntenseQuoteChar"/>
    <w:uiPriority w:val="30"/>
    <w:qFormat/>
    <w:rsid w:val="006569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914"/>
    <w:rPr>
      <w:i/>
      <w:iCs/>
      <w:color w:val="2F5496" w:themeColor="accent1" w:themeShade="BF"/>
    </w:rPr>
  </w:style>
  <w:style w:type="character" w:styleId="IntenseReference">
    <w:name w:val="Intense Reference"/>
    <w:basedOn w:val="DefaultParagraphFont"/>
    <w:uiPriority w:val="32"/>
    <w:qFormat/>
    <w:rsid w:val="00656914"/>
    <w:rPr>
      <w:b/>
      <w:bCs/>
      <w:smallCaps/>
      <w:color w:val="2F5496" w:themeColor="accent1" w:themeShade="BF"/>
      <w:spacing w:val="5"/>
    </w:rPr>
  </w:style>
  <w:style w:type="paragraph" w:styleId="Caption">
    <w:name w:val="caption"/>
    <w:basedOn w:val="Normal"/>
    <w:next w:val="Normal"/>
    <w:unhideWhenUsed/>
    <w:qFormat/>
    <w:rsid w:val="00656914"/>
    <w:pPr>
      <w:widowControl w:val="0"/>
      <w:adjustRightInd w:val="0"/>
      <w:spacing w:after="200"/>
      <w:jc w:val="both"/>
      <w:textAlignment w:val="baseline"/>
    </w:pPr>
    <w:rPr>
      <w:rFonts w:ascii="Calibri" w:eastAsia="Calibri" w:hAnsi="Calibri" w:cs="Times New Roman"/>
      <w:i/>
      <w:iCs/>
      <w:color w:val="44546A" w:themeColor="text2"/>
      <w:sz w:val="18"/>
      <w:szCs w:val="18"/>
    </w:rPr>
  </w:style>
  <w:style w:type="character" w:styleId="Emphasis">
    <w:name w:val="Emphasis"/>
    <w:basedOn w:val="DefaultParagraphFont"/>
    <w:uiPriority w:val="20"/>
    <w:qFormat/>
    <w:rsid w:val="00656914"/>
    <w:rPr>
      <w:i/>
      <w:iCs/>
    </w:rPr>
  </w:style>
  <w:style w:type="paragraph" w:styleId="Footer">
    <w:name w:val="footer"/>
    <w:basedOn w:val="Normal"/>
    <w:link w:val="FooterChar"/>
    <w:uiPriority w:val="99"/>
    <w:unhideWhenUsed/>
    <w:qFormat/>
    <w:rsid w:val="00656914"/>
    <w:pPr>
      <w:tabs>
        <w:tab w:val="center" w:pos="4680"/>
        <w:tab w:val="right" w:pos="9360"/>
      </w:tabs>
    </w:pPr>
  </w:style>
  <w:style w:type="character" w:customStyle="1" w:styleId="FooterChar">
    <w:name w:val="Footer Char"/>
    <w:basedOn w:val="DefaultParagraphFont"/>
    <w:link w:val="Footer"/>
    <w:uiPriority w:val="99"/>
    <w:qFormat/>
    <w:rsid w:val="00656914"/>
    <w:rPr>
      <w:rFonts w:ascii="Arial" w:eastAsia="Arial" w:hAnsi="Arial" w:cs="Arial"/>
      <w:kern w:val="0"/>
      <w:sz w:val="28"/>
      <w:szCs w:val="28"/>
      <w14:ligatures w14:val="none"/>
    </w:rPr>
  </w:style>
  <w:style w:type="character" w:styleId="Hyperlink">
    <w:name w:val="Hyperlink"/>
    <w:uiPriority w:val="99"/>
    <w:unhideWhenUsed/>
    <w:qFormat/>
    <w:rsid w:val="00656914"/>
    <w:rPr>
      <w:color w:val="0563C1"/>
      <w:u w:val="single"/>
    </w:rPr>
  </w:style>
  <w:style w:type="paragraph" w:styleId="NormalWeb">
    <w:name w:val="Normal (Web)"/>
    <w:basedOn w:val="Normal"/>
    <w:uiPriority w:val="99"/>
    <w:unhideWhenUsed/>
    <w:qFormat/>
    <w:rsid w:val="00656914"/>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qFormat/>
    <w:rsid w:val="00656914"/>
    <w:pPr>
      <w:spacing w:after="0" w:line="240" w:lineRule="auto"/>
    </w:pPr>
    <w:rPr>
      <w:rFonts w:ascii="Calibri" w:eastAsia="Times New Roman" w:hAnsi="Calibri" w:cs="Times New Roman"/>
      <w:kern w:val="0"/>
      <w:sz w:val="22"/>
      <w:szCs w:val="22"/>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216B8"/>
    <w:pPr>
      <w:tabs>
        <w:tab w:val="center" w:pos="4680"/>
        <w:tab w:val="right" w:pos="9360"/>
      </w:tabs>
    </w:pPr>
  </w:style>
  <w:style w:type="character" w:customStyle="1" w:styleId="HeaderChar">
    <w:name w:val="Header Char"/>
    <w:basedOn w:val="DefaultParagraphFont"/>
    <w:link w:val="Header"/>
    <w:uiPriority w:val="99"/>
    <w:rsid w:val="004216B8"/>
    <w:rPr>
      <w:rFonts w:ascii="Arial" w:eastAsia="Arial" w:hAnsi="Arial" w:cs="Arial"/>
      <w:kern w:val="0"/>
      <w:sz w:val="28"/>
      <w:szCs w:val="28"/>
      <w14:ligatures w14:val="none"/>
    </w:rPr>
  </w:style>
  <w:style w:type="character" w:styleId="UnresolvedMention">
    <w:name w:val="Unresolved Mention"/>
    <w:basedOn w:val="DefaultParagraphFont"/>
    <w:uiPriority w:val="99"/>
    <w:semiHidden/>
    <w:unhideWhenUsed/>
    <w:rsid w:val="004216B8"/>
    <w:rPr>
      <w:color w:val="605E5C"/>
      <w:shd w:val="clear" w:color="auto" w:fill="E1DFDD"/>
    </w:rPr>
  </w:style>
  <w:style w:type="character" w:customStyle="1" w:styleId="ListParagraphChar">
    <w:name w:val="List Paragraph Char"/>
    <w:basedOn w:val="DefaultParagraphFont"/>
    <w:link w:val="ListParagraph"/>
    <w:uiPriority w:val="34"/>
    <w:rsid w:val="00E55E82"/>
    <w:rPr>
      <w:rFonts w:ascii="Arial" w:eastAsia="Arial" w:hAnsi="Arial" w:cs="Arial"/>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4314/gjpas.v32i1.2" TargetMode="External"/><Relationship Id="rId13" Type="http://schemas.openxmlformats.org/officeDocument/2006/relationships/hyperlink" Target="https://doi.org/10.1007/s10995-%09009-0491-z" TargetMode="External"/><Relationship Id="rId18" Type="http://schemas.openxmlformats.org/officeDocument/2006/relationships/hyperlink" Target="https://doi.org/10.1787/4dd50c09-en" TargetMode="External"/><Relationship Id="rId3" Type="http://schemas.openxmlformats.org/officeDocument/2006/relationships/settings" Target="settings.xml"/><Relationship Id="rId21" Type="http://schemas.openxmlformats.org/officeDocument/2006/relationships/hyperlink" Target="https://www.unicef.org/reports/state-%09worlds-children-2023" TargetMode="External"/><Relationship Id="rId7" Type="http://schemas.openxmlformats.org/officeDocument/2006/relationships/image" Target="media/image1.jpeg"/><Relationship Id="rId12" Type="http://schemas.openxmlformats.org/officeDocument/2006/relationships/hyperlink" Target="https://orcid.org/0009-0003-7661-958X" TargetMode="External"/><Relationship Id="rId17" Type="http://schemas.openxmlformats.org/officeDocument/2006/relationships/hyperlink" Target="https://doi.org/10.1093/heapol/czq06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93/heapol/czad078" TargetMode="External"/><Relationship Id="rId20" Type="http://schemas.openxmlformats.org/officeDocument/2006/relationships/hyperlink" Target="https://doi.org/10.1186/s12889-022-1334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elqueen2003@yahoo.co.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86/s12978-015-0097-8" TargetMode="External"/><Relationship Id="rId23" Type="http://schemas.openxmlformats.org/officeDocument/2006/relationships/hyperlink" Target="https://www.who.int/publications/i/item/97892%0940071234" TargetMode="External"/><Relationship Id="rId10" Type="http://schemas.openxmlformats.org/officeDocument/2006/relationships/hyperlink" Target="mailto:ashalulu80@gmail.com" TargetMode="External"/><Relationship Id="rId19" Type="http://schemas.openxmlformats.org/officeDocument/2006/relationships/hyperlink" Target="https://tanzania.unfpa.org/en/news/accelerati%09ng-progress-reproductive-maternal-newborn-%09and-child-health-zanzibar" TargetMode="External"/><Relationship Id="rId4" Type="http://schemas.openxmlformats.org/officeDocument/2006/relationships/webSettings" Target="webSettings.xml"/><Relationship Id="rId9" Type="http://schemas.openxmlformats.org/officeDocument/2006/relationships/hyperlink" Target="mailto:saada.hamid@ompr.go.tz" TargetMode="External"/><Relationship Id="rId14" Type="http://schemas.openxmlformats.org/officeDocument/2006/relationships/hyperlink" Target="https://doi.org/10.1080/09581596.2010.4915%0933" TargetMode="External"/><Relationship Id="rId22" Type="http://schemas.openxmlformats.org/officeDocument/2006/relationships/hyperlink" Target="https://www.wajamama.org/report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7447</Words>
  <Characters>42450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2025-12-02T15:01:00Z</dcterms:created>
  <dcterms:modified xsi:type="dcterms:W3CDTF">2026-01-16T10:53:00Z</dcterms:modified>
</cp:coreProperties>
</file>